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1" w:rightFromText="141" w:horzAnchor="margin" w:tblpY="20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4"/>
      </w:tblGrid>
      <w:tr w:rsidR="00B15685" w:rsidRPr="000A2C6F" w:rsidTr="00E20DC8">
        <w:trPr>
          <w:trHeight w:val="1125"/>
        </w:trPr>
        <w:tc>
          <w:tcPr>
            <w:tcW w:w="7994" w:type="dxa"/>
            <w:vAlign w:val="bottom"/>
          </w:tcPr>
          <w:p w:rsidR="009A74F0" w:rsidRPr="00D01026" w:rsidRDefault="000A2C6F" w:rsidP="00E20DC8">
            <w:pPr>
              <w:pStyle w:val="DokumentTitel"/>
              <w:spacing w:after="140" w:line="280" w:lineRule="exact"/>
              <w:ind w:left="-108"/>
              <w:rPr>
                <w:rFonts w:ascii="Arial" w:eastAsiaTheme="minorHAnsi" w:hAnsi="Arial" w:cs="Arial"/>
                <w:b/>
                <w:bCs w:val="0"/>
                <w:sz w:val="24"/>
                <w:szCs w:val="24"/>
              </w:rPr>
            </w:pPr>
            <w:r w:rsidRPr="00D01026">
              <w:rPr>
                <w:rFonts w:ascii="Arial" w:eastAsiaTheme="minorHAnsi" w:hAnsi="Arial" w:cs="Arial"/>
                <w:b/>
                <w:bCs w:val="0"/>
                <w:sz w:val="24"/>
                <w:szCs w:val="24"/>
              </w:rPr>
              <w:t>Korruptionsprävention und Transparenz</w:t>
            </w:r>
          </w:p>
          <w:p w:rsidR="000A2C6F" w:rsidRPr="00D01026" w:rsidRDefault="000A2C6F" w:rsidP="00E20DC8">
            <w:pPr>
              <w:pStyle w:val="DokumentTitel"/>
              <w:spacing w:after="140" w:line="280" w:lineRule="exact"/>
              <w:ind w:left="-108"/>
              <w:rPr>
                <w:rFonts w:ascii="Arial" w:eastAsiaTheme="minorHAnsi" w:hAnsi="Arial" w:cs="Arial"/>
                <w:bCs w:val="0"/>
                <w:sz w:val="24"/>
                <w:szCs w:val="24"/>
              </w:rPr>
            </w:pPr>
            <w:r w:rsidRPr="00D01026">
              <w:rPr>
                <w:rFonts w:ascii="Arial" w:eastAsiaTheme="minorHAnsi" w:hAnsi="Arial" w:cs="Arial"/>
                <w:b/>
                <w:bCs w:val="0"/>
                <w:sz w:val="24"/>
                <w:szCs w:val="24"/>
              </w:rPr>
              <w:t>Dreijahresplan 2019 – 202</w:t>
            </w:r>
            <w:r w:rsidR="00D01026">
              <w:rPr>
                <w:rFonts w:ascii="Arial" w:eastAsiaTheme="minorHAnsi" w:hAnsi="Arial" w:cs="Arial"/>
                <w:b/>
                <w:bCs w:val="0"/>
                <w:sz w:val="24"/>
                <w:szCs w:val="24"/>
              </w:rPr>
              <w:t>1</w:t>
            </w:r>
          </w:p>
          <w:p w:rsidR="000A2C6F" w:rsidRPr="00D01026" w:rsidRDefault="000A2C6F" w:rsidP="00E20DC8">
            <w:pPr>
              <w:pStyle w:val="DokumentTitel"/>
              <w:spacing w:after="140" w:line="280" w:lineRule="exact"/>
              <w:ind w:left="-108"/>
              <w:rPr>
                <w:rFonts w:ascii="Arial" w:hAnsi="Arial" w:cs="Arial"/>
                <w:sz w:val="20"/>
                <w:szCs w:val="20"/>
              </w:rPr>
            </w:pPr>
            <w:r w:rsidRPr="00D01026">
              <w:rPr>
                <w:rFonts w:ascii="Arial" w:hAnsi="Arial" w:cs="Arial"/>
                <w:sz w:val="20"/>
                <w:szCs w:val="20"/>
              </w:rPr>
              <w:t>Gesetz Nr. 190 vom 06.11.2012</w:t>
            </w:r>
          </w:p>
        </w:tc>
      </w:tr>
      <w:tr w:rsidR="0036082A" w:rsidRPr="004E6C71" w:rsidTr="00E20DC8">
        <w:trPr>
          <w:trHeight w:hRule="exact" w:val="441"/>
        </w:trPr>
        <w:tc>
          <w:tcPr>
            <w:tcW w:w="7994" w:type="dxa"/>
          </w:tcPr>
          <w:p w:rsidR="0036082A" w:rsidRPr="00D01026" w:rsidRDefault="0036082A" w:rsidP="00E20DC8">
            <w:pPr>
              <w:spacing w:after="140" w:line="280" w:lineRule="exact"/>
              <w:ind w:left="-108"/>
              <w:rPr>
                <w:rFonts w:ascii="Arial" w:hAnsi="Arial" w:cs="Arial"/>
                <w:b/>
                <w:sz w:val="24"/>
                <w:szCs w:val="24"/>
              </w:rPr>
            </w:pPr>
          </w:p>
        </w:tc>
      </w:tr>
      <w:tr w:rsidR="00B15685" w:rsidRPr="00E95CD6" w:rsidTr="00E20DC8">
        <w:trPr>
          <w:trHeight w:val="1125"/>
        </w:trPr>
        <w:tc>
          <w:tcPr>
            <w:tcW w:w="7994" w:type="dxa"/>
          </w:tcPr>
          <w:p w:rsidR="0036082A" w:rsidRPr="00D01026" w:rsidRDefault="000A2C6F" w:rsidP="00E20DC8">
            <w:pPr>
              <w:pStyle w:val="DokumentTitel"/>
              <w:spacing w:after="140" w:line="280" w:lineRule="exact"/>
              <w:ind w:left="-108"/>
              <w:rPr>
                <w:rFonts w:ascii="Arial" w:hAnsi="Arial" w:cs="Arial"/>
                <w:b/>
                <w:sz w:val="24"/>
                <w:szCs w:val="24"/>
                <w:lang w:val="it-IT"/>
              </w:rPr>
            </w:pPr>
            <w:r w:rsidRPr="00D01026">
              <w:rPr>
                <w:rFonts w:ascii="Arial" w:hAnsi="Arial" w:cs="Arial"/>
                <w:b/>
                <w:sz w:val="24"/>
                <w:szCs w:val="24"/>
                <w:lang w:val="it-IT"/>
              </w:rPr>
              <w:t>Prevenzione della corruzione e della trasparenza</w:t>
            </w:r>
          </w:p>
          <w:p w:rsidR="000A2C6F" w:rsidRPr="00D01026" w:rsidRDefault="000A2C6F" w:rsidP="00E20DC8">
            <w:pPr>
              <w:pStyle w:val="DokumentTitel"/>
              <w:spacing w:after="140" w:line="280" w:lineRule="exact"/>
              <w:ind w:left="-108"/>
              <w:rPr>
                <w:rFonts w:ascii="Arial" w:hAnsi="Arial" w:cs="Arial"/>
                <w:b/>
                <w:sz w:val="24"/>
                <w:szCs w:val="24"/>
                <w:lang w:val="it-IT"/>
              </w:rPr>
            </w:pPr>
            <w:r w:rsidRPr="00D01026">
              <w:rPr>
                <w:rFonts w:ascii="Arial" w:hAnsi="Arial" w:cs="Arial"/>
                <w:b/>
                <w:sz w:val="24"/>
                <w:szCs w:val="24"/>
                <w:lang w:val="it-IT"/>
              </w:rPr>
              <w:t>Piano triennale 2019 – 202</w:t>
            </w:r>
            <w:r w:rsidR="00D01026">
              <w:rPr>
                <w:rFonts w:ascii="Arial" w:hAnsi="Arial" w:cs="Arial"/>
                <w:b/>
                <w:sz w:val="24"/>
                <w:szCs w:val="24"/>
                <w:lang w:val="it-IT"/>
              </w:rPr>
              <w:t>1</w:t>
            </w:r>
          </w:p>
          <w:p w:rsidR="000A2C6F" w:rsidRPr="00D01026" w:rsidRDefault="000A2C6F" w:rsidP="00E20DC8">
            <w:pPr>
              <w:pStyle w:val="DokumentTitel"/>
              <w:spacing w:after="140" w:line="280" w:lineRule="exact"/>
              <w:ind w:left="-108"/>
              <w:rPr>
                <w:rFonts w:ascii="Arial" w:hAnsi="Arial" w:cs="Arial"/>
                <w:sz w:val="20"/>
                <w:szCs w:val="20"/>
                <w:lang w:val="it-IT"/>
              </w:rPr>
            </w:pPr>
            <w:r w:rsidRPr="00D01026">
              <w:rPr>
                <w:rFonts w:ascii="Arial" w:hAnsi="Arial" w:cs="Arial"/>
                <w:sz w:val="20"/>
                <w:szCs w:val="20"/>
                <w:lang w:val="it-IT"/>
              </w:rPr>
              <w:t>Legge n. 190 del 06/11/2012</w:t>
            </w:r>
          </w:p>
        </w:tc>
      </w:tr>
    </w:tbl>
    <w:p w:rsidR="009A74F0" w:rsidRPr="000A2C6F" w:rsidRDefault="009A74F0">
      <w:pPr>
        <w:spacing w:after="200" w:line="276" w:lineRule="auto"/>
        <w:rPr>
          <w:lang w:val="it-IT"/>
        </w:rPr>
      </w:pPr>
    </w:p>
    <w:p w:rsidR="009A74F0" w:rsidRPr="000A2C6F" w:rsidRDefault="009A74F0" w:rsidP="006320CF">
      <w:pPr>
        <w:tabs>
          <w:tab w:val="left" w:pos="284"/>
        </w:tabs>
        <w:spacing w:after="200" w:line="276" w:lineRule="auto"/>
        <w:rPr>
          <w:lang w:val="it-IT"/>
        </w:rPr>
      </w:pPr>
      <w:r w:rsidRPr="000A2C6F">
        <w:rPr>
          <w:lang w:val="it-IT"/>
        </w:rPr>
        <w:br w:type="page"/>
      </w:r>
    </w:p>
    <w:tbl>
      <w:tblPr>
        <w:tblStyle w:val="Tabellenrast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9A74F0" w:rsidRPr="00E95CD6" w:rsidTr="0035449E">
        <w:trPr>
          <w:trHeight w:val="12332"/>
        </w:trPr>
        <w:tc>
          <w:tcPr>
            <w:tcW w:w="8080" w:type="dxa"/>
            <w:vAlign w:val="bottom"/>
          </w:tcPr>
          <w:p w:rsidR="009A74F0" w:rsidRPr="00622F60" w:rsidRDefault="009A74F0" w:rsidP="00B17166">
            <w:pPr>
              <w:spacing w:after="140" w:line="280" w:lineRule="exact"/>
              <w:rPr>
                <w:rFonts w:ascii="Arial" w:hAnsi="Arial" w:cs="Arial"/>
                <w:sz w:val="14"/>
                <w:szCs w:val="14"/>
                <w:lang w:val="it-IT"/>
              </w:rPr>
            </w:pPr>
            <w:bookmarkStart w:id="0" w:name="_GoBack"/>
            <w:bookmarkEnd w:id="0"/>
          </w:p>
        </w:tc>
      </w:tr>
    </w:tbl>
    <w:tbl>
      <w:tblPr>
        <w:tblStyle w:val="Tabellenraster"/>
        <w:tblpPr w:leftFromText="180" w:rightFromText="180" w:vertAnchor="text" w:horzAnchor="margin" w:tblpY="-35"/>
        <w:tblW w:w="8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70" w:type="dxa"/>
        </w:tblCellMar>
        <w:tblLook w:val="0600" w:firstRow="0" w:lastRow="0" w:firstColumn="0" w:lastColumn="0" w:noHBand="1" w:noVBand="1"/>
      </w:tblPr>
      <w:tblGrid>
        <w:gridCol w:w="3969"/>
        <w:gridCol w:w="236"/>
        <w:gridCol w:w="3969"/>
      </w:tblGrid>
      <w:tr w:rsidR="006320CF" w:rsidRPr="005552F9" w:rsidTr="000A2C6F">
        <w:tc>
          <w:tcPr>
            <w:tcW w:w="3969" w:type="dxa"/>
          </w:tcPr>
          <w:p w:rsidR="006320CF" w:rsidRPr="006320CF" w:rsidRDefault="006320CF" w:rsidP="000A2C6F">
            <w:pPr>
              <w:pStyle w:val="Brieftext"/>
              <w:rPr>
                <w:lang w:val="de-DE"/>
              </w:rPr>
            </w:pPr>
            <w:r w:rsidRPr="006320CF">
              <w:rPr>
                <w:lang w:val="de-DE"/>
              </w:rPr>
              <w:lastRenderedPageBreak/>
              <w:t>In d</w:t>
            </w:r>
            <w:r w:rsidR="000A2C6F">
              <w:rPr>
                <w:lang w:val="de-DE"/>
              </w:rPr>
              <w:t xml:space="preserve">iesem Dokument </w:t>
            </w:r>
            <w:r w:rsidRPr="006320CF">
              <w:rPr>
                <w:lang w:val="de-DE"/>
              </w:rPr>
              <w:t xml:space="preserve">verwenden wir aus </w:t>
            </w:r>
            <w:r w:rsidR="000924C0">
              <w:rPr>
                <w:lang w:val="de-DE"/>
              </w:rPr>
              <w:br/>
            </w:r>
            <w:r w:rsidRPr="006320CF">
              <w:rPr>
                <w:lang w:val="de-DE"/>
              </w:rPr>
              <w:t>Gründen der besseren Lesbarkeit lediglich die männlic</w:t>
            </w:r>
            <w:r w:rsidR="000924C0">
              <w:rPr>
                <w:lang w:val="de-DE"/>
              </w:rPr>
              <w:t>he Form. Sämtliche Ausführungen</w:t>
            </w:r>
            <w:r w:rsidR="000924C0">
              <w:rPr>
                <w:lang w:val="de-DE"/>
              </w:rPr>
              <w:br/>
            </w:r>
            <w:r w:rsidRPr="006320CF">
              <w:rPr>
                <w:lang w:val="de-DE"/>
              </w:rPr>
              <w:t>beziehen sich gleichermaßen auf weibliche und männliche Personen.</w:t>
            </w:r>
          </w:p>
        </w:tc>
        <w:tc>
          <w:tcPr>
            <w:tcW w:w="236" w:type="dxa"/>
          </w:tcPr>
          <w:p w:rsidR="006320CF" w:rsidRPr="004E6C71" w:rsidRDefault="006320CF" w:rsidP="006320CF">
            <w:pPr>
              <w:pStyle w:val="FolgeblattText"/>
              <w:ind w:left="426" w:hanging="426"/>
              <w:rPr>
                <w:lang w:val="de-DE"/>
              </w:rPr>
            </w:pPr>
          </w:p>
        </w:tc>
        <w:tc>
          <w:tcPr>
            <w:tcW w:w="3969" w:type="dxa"/>
          </w:tcPr>
          <w:p w:rsidR="006320CF" w:rsidRPr="004E6C71" w:rsidRDefault="006320CF" w:rsidP="000A2C6F">
            <w:pPr>
              <w:pStyle w:val="Brieftext"/>
            </w:pPr>
            <w:r w:rsidRPr="004E6C71">
              <w:rPr>
                <w:rFonts w:eastAsia="Times New Roman"/>
              </w:rPr>
              <w:t xml:space="preserve">Allo scopo </w:t>
            </w:r>
            <w:r w:rsidR="005552F9">
              <w:rPr>
                <w:rFonts w:eastAsia="Times New Roman"/>
              </w:rPr>
              <w:t>di una migliore leggibilità nel</w:t>
            </w:r>
            <w:r w:rsidR="005552F9">
              <w:rPr>
                <w:rFonts w:eastAsia="Times New Roman"/>
              </w:rPr>
              <w:br/>
            </w:r>
            <w:r w:rsidRPr="004E6C71">
              <w:rPr>
                <w:rFonts w:eastAsia="Times New Roman"/>
              </w:rPr>
              <w:t xml:space="preserve">presente </w:t>
            </w:r>
            <w:r w:rsidR="000A2C6F">
              <w:rPr>
                <w:rFonts w:eastAsia="Times New Roman"/>
              </w:rPr>
              <w:t>documento</w:t>
            </w:r>
            <w:r w:rsidRPr="004E6C71">
              <w:rPr>
                <w:rFonts w:eastAsia="Times New Roman"/>
              </w:rPr>
              <w:t xml:space="preserve"> viene utilizzata la forma maschile. Questa comunque include </w:t>
            </w:r>
            <w:r>
              <w:rPr>
                <w:rFonts w:eastAsia="Times New Roman"/>
              </w:rPr>
              <w:t>sempre anche la forma femminile.</w:t>
            </w:r>
          </w:p>
        </w:tc>
      </w:tr>
    </w:tbl>
    <w:p w:rsidR="000B796F" w:rsidRDefault="000B796F">
      <w:pPr>
        <w:rPr>
          <w:lang w:val="it-IT"/>
        </w:rPr>
      </w:pPr>
    </w:p>
    <w:p w:rsidR="000B796F" w:rsidRDefault="000B796F">
      <w:pPr>
        <w:spacing w:after="200" w:line="276" w:lineRule="auto"/>
        <w:rPr>
          <w:lang w:val="it-IT"/>
        </w:rPr>
      </w:pPr>
      <w:r>
        <w:rPr>
          <w:lang w:val="it-IT"/>
        </w:rPr>
        <w:br w:type="page"/>
      </w:r>
    </w:p>
    <w:tbl>
      <w:tblPr>
        <w:tblStyle w:val="Tabellenraster"/>
        <w:tblpPr w:leftFromText="180" w:rightFromText="180" w:vertAnchor="text" w:horzAnchor="margin" w:tblpY="-35"/>
        <w:tblW w:w="8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70" w:type="dxa"/>
        </w:tblCellMar>
        <w:tblLook w:val="0600" w:firstRow="0" w:lastRow="0" w:firstColumn="0" w:lastColumn="0" w:noHBand="1" w:noVBand="1"/>
      </w:tblPr>
      <w:tblGrid>
        <w:gridCol w:w="3969"/>
        <w:gridCol w:w="236"/>
        <w:gridCol w:w="3969"/>
      </w:tblGrid>
      <w:tr w:rsidR="000B796F" w:rsidRPr="005552F9" w:rsidTr="000B796F">
        <w:tc>
          <w:tcPr>
            <w:tcW w:w="3969" w:type="dxa"/>
          </w:tcPr>
          <w:p w:rsidR="000B796F" w:rsidRPr="005552F9" w:rsidRDefault="000B796F" w:rsidP="000B796F">
            <w:pPr>
              <w:pStyle w:val="Brieftext"/>
              <w:rPr>
                <w:b/>
                <w:sz w:val="24"/>
                <w:szCs w:val="24"/>
                <w:lang w:val="de-DE"/>
              </w:rPr>
            </w:pPr>
            <w:r w:rsidRPr="005552F9">
              <w:rPr>
                <w:b/>
                <w:sz w:val="24"/>
                <w:szCs w:val="24"/>
                <w:lang w:val="de-DE"/>
              </w:rPr>
              <w:lastRenderedPageBreak/>
              <w:t>Inhaltsverzeichnis</w:t>
            </w:r>
          </w:p>
        </w:tc>
        <w:tc>
          <w:tcPr>
            <w:tcW w:w="236" w:type="dxa"/>
          </w:tcPr>
          <w:p w:rsidR="000B796F" w:rsidRPr="005552F9" w:rsidRDefault="000B796F" w:rsidP="000B796F">
            <w:pPr>
              <w:pStyle w:val="FolgeblattText"/>
              <w:ind w:left="426" w:hanging="426"/>
              <w:rPr>
                <w:b/>
                <w:sz w:val="24"/>
                <w:szCs w:val="24"/>
              </w:rPr>
            </w:pPr>
          </w:p>
        </w:tc>
        <w:tc>
          <w:tcPr>
            <w:tcW w:w="3969" w:type="dxa"/>
          </w:tcPr>
          <w:p w:rsidR="000B796F" w:rsidRPr="005552F9" w:rsidRDefault="000B796F" w:rsidP="000B796F">
            <w:pPr>
              <w:pStyle w:val="Brieftext"/>
              <w:rPr>
                <w:b/>
                <w:sz w:val="24"/>
                <w:szCs w:val="24"/>
              </w:rPr>
            </w:pPr>
            <w:r w:rsidRPr="005552F9">
              <w:rPr>
                <w:rFonts w:eastAsia="Times New Roman"/>
                <w:b/>
                <w:sz w:val="24"/>
                <w:szCs w:val="24"/>
              </w:rPr>
              <w:t>Elenco</w:t>
            </w:r>
          </w:p>
        </w:tc>
      </w:tr>
      <w:tr w:rsidR="000B796F" w:rsidRPr="005552F9" w:rsidTr="000B796F">
        <w:tc>
          <w:tcPr>
            <w:tcW w:w="3969" w:type="dxa"/>
          </w:tcPr>
          <w:p w:rsidR="000B796F" w:rsidRPr="005552F9" w:rsidRDefault="000B796F" w:rsidP="000B796F">
            <w:pPr>
              <w:pStyle w:val="Brieftext"/>
              <w:rPr>
                <w:lang w:val="de-DE"/>
              </w:rPr>
            </w:pPr>
          </w:p>
        </w:tc>
        <w:tc>
          <w:tcPr>
            <w:tcW w:w="236" w:type="dxa"/>
          </w:tcPr>
          <w:p w:rsidR="000B796F" w:rsidRPr="005552F9" w:rsidRDefault="000B796F" w:rsidP="000B796F">
            <w:pPr>
              <w:pStyle w:val="FolgeblattText"/>
              <w:ind w:left="426" w:hanging="426"/>
            </w:pPr>
          </w:p>
        </w:tc>
        <w:tc>
          <w:tcPr>
            <w:tcW w:w="3969" w:type="dxa"/>
          </w:tcPr>
          <w:p w:rsidR="000B796F" w:rsidRPr="005552F9" w:rsidRDefault="000B796F" w:rsidP="000B796F">
            <w:pPr>
              <w:pStyle w:val="Brieftext"/>
              <w:rPr>
                <w:rFonts w:eastAsia="Times New Roman"/>
              </w:rPr>
            </w:pPr>
          </w:p>
        </w:tc>
      </w:tr>
      <w:tr w:rsidR="000B796F" w:rsidRPr="005552F9" w:rsidTr="000B796F">
        <w:tc>
          <w:tcPr>
            <w:tcW w:w="3969" w:type="dxa"/>
          </w:tcPr>
          <w:p w:rsidR="000B796F" w:rsidRPr="005552F9" w:rsidRDefault="000B796F" w:rsidP="000B796F">
            <w:pPr>
              <w:pStyle w:val="Brieftext"/>
              <w:rPr>
                <w:lang w:val="de-DE"/>
              </w:rPr>
            </w:pPr>
            <w:r w:rsidRPr="005552F9">
              <w:rPr>
                <w:lang w:val="de-DE"/>
              </w:rPr>
              <w:t>Vorwort</w:t>
            </w:r>
          </w:p>
        </w:tc>
        <w:tc>
          <w:tcPr>
            <w:tcW w:w="236" w:type="dxa"/>
          </w:tcPr>
          <w:p w:rsidR="000B796F" w:rsidRPr="005552F9" w:rsidRDefault="000B796F" w:rsidP="000B796F">
            <w:pPr>
              <w:pStyle w:val="FolgeblattText"/>
              <w:ind w:left="426" w:hanging="426"/>
            </w:pPr>
          </w:p>
        </w:tc>
        <w:tc>
          <w:tcPr>
            <w:tcW w:w="3969" w:type="dxa"/>
          </w:tcPr>
          <w:p w:rsidR="000B796F" w:rsidRPr="005552F9" w:rsidRDefault="000B796F" w:rsidP="000B796F">
            <w:pPr>
              <w:pStyle w:val="Brieftext"/>
              <w:rPr>
                <w:rFonts w:eastAsia="Times New Roman"/>
              </w:rPr>
            </w:pPr>
            <w:r w:rsidRPr="005552F9">
              <w:rPr>
                <w:rFonts w:eastAsia="Times New Roman"/>
              </w:rPr>
              <w:t>Premessa</w:t>
            </w:r>
          </w:p>
        </w:tc>
      </w:tr>
      <w:tr w:rsidR="00B578AB" w:rsidRPr="004E6C71" w:rsidTr="004F3F37">
        <w:tc>
          <w:tcPr>
            <w:tcW w:w="3969" w:type="dxa"/>
          </w:tcPr>
          <w:p w:rsidR="00B578AB" w:rsidRPr="005F2329" w:rsidRDefault="00B578AB" w:rsidP="00B578AB">
            <w:pPr>
              <w:spacing w:line="240" w:lineRule="auto"/>
              <w:rPr>
                <w:rFonts w:ascii="Arial" w:hAnsi="Arial" w:cs="Arial"/>
                <w:b/>
                <w:bCs/>
                <w:sz w:val="18"/>
                <w:szCs w:val="18"/>
              </w:rPr>
            </w:pPr>
          </w:p>
        </w:tc>
        <w:tc>
          <w:tcPr>
            <w:tcW w:w="236" w:type="dxa"/>
          </w:tcPr>
          <w:p w:rsidR="00B578AB" w:rsidRPr="003202ED" w:rsidRDefault="00B578AB" w:rsidP="00B578AB">
            <w:pPr>
              <w:spacing w:line="240" w:lineRule="auto"/>
              <w:rPr>
                <w:rFonts w:ascii="Arial" w:hAnsi="Arial" w:cs="Arial"/>
                <w:b/>
                <w:bCs/>
                <w:sz w:val="18"/>
                <w:szCs w:val="18"/>
                <w:lang w:val="it-IT"/>
              </w:rPr>
            </w:pPr>
          </w:p>
        </w:tc>
        <w:tc>
          <w:tcPr>
            <w:tcW w:w="3969" w:type="dxa"/>
          </w:tcPr>
          <w:p w:rsidR="00B578AB" w:rsidRPr="005F2329" w:rsidRDefault="00B578AB" w:rsidP="00B578AB">
            <w:pPr>
              <w:spacing w:line="240" w:lineRule="auto"/>
              <w:rPr>
                <w:rFonts w:ascii="Arial" w:hAnsi="Arial" w:cs="Arial"/>
                <w:b/>
                <w:bCs/>
                <w:sz w:val="18"/>
                <w:szCs w:val="18"/>
                <w:lang w:val="it-IT"/>
              </w:rPr>
            </w:pPr>
          </w:p>
        </w:tc>
      </w:tr>
      <w:tr w:rsidR="000B796F" w:rsidRPr="00E95CD6" w:rsidTr="000B796F">
        <w:tc>
          <w:tcPr>
            <w:tcW w:w="3969" w:type="dxa"/>
          </w:tcPr>
          <w:p w:rsidR="000B796F" w:rsidRPr="005552F9" w:rsidRDefault="00F5774B" w:rsidP="00F5774B">
            <w:pPr>
              <w:pStyle w:val="Brieftext"/>
              <w:rPr>
                <w:lang w:val="de-DE"/>
              </w:rPr>
            </w:pPr>
            <w:r w:rsidRPr="005552F9">
              <w:rPr>
                <w:lang w:val="de-DE"/>
              </w:rPr>
              <w:t>Art. 1</w:t>
            </w:r>
            <w:r w:rsidRPr="005552F9">
              <w:rPr>
                <w:lang w:val="de-DE"/>
              </w:rPr>
              <w:tab/>
              <w:t>Der externe und interne Kontext</w:t>
            </w:r>
          </w:p>
        </w:tc>
        <w:tc>
          <w:tcPr>
            <w:tcW w:w="236" w:type="dxa"/>
          </w:tcPr>
          <w:p w:rsidR="000B796F" w:rsidRPr="005552F9" w:rsidRDefault="000B796F" w:rsidP="000B796F">
            <w:pPr>
              <w:pStyle w:val="FolgeblattText"/>
              <w:ind w:left="426" w:hanging="426"/>
              <w:rPr>
                <w:lang w:val="de-DE"/>
              </w:rPr>
            </w:pPr>
          </w:p>
        </w:tc>
        <w:tc>
          <w:tcPr>
            <w:tcW w:w="3969" w:type="dxa"/>
          </w:tcPr>
          <w:p w:rsidR="000B796F" w:rsidRPr="005552F9" w:rsidRDefault="00F5774B" w:rsidP="00A9734F">
            <w:pPr>
              <w:pStyle w:val="Brieftext"/>
              <w:ind w:left="757" w:hanging="757"/>
              <w:rPr>
                <w:rFonts w:eastAsia="Times New Roman"/>
              </w:rPr>
            </w:pPr>
            <w:r w:rsidRPr="005552F9">
              <w:t>Art. 1</w:t>
            </w:r>
            <w:r w:rsidRPr="005552F9">
              <w:tab/>
              <w:t>Il contesto esterno ed interno</w:t>
            </w:r>
          </w:p>
        </w:tc>
      </w:tr>
      <w:tr w:rsidR="00F5774B" w:rsidRPr="00E20DC8" w:rsidTr="000B796F">
        <w:tc>
          <w:tcPr>
            <w:tcW w:w="3969" w:type="dxa"/>
          </w:tcPr>
          <w:p w:rsidR="00F5774B" w:rsidRPr="005552F9" w:rsidRDefault="00F5774B" w:rsidP="00622F60">
            <w:pPr>
              <w:pStyle w:val="Brieftext"/>
              <w:ind w:left="709" w:hanging="709"/>
              <w:rPr>
                <w:lang w:val="de-DE"/>
              </w:rPr>
            </w:pPr>
            <w:r w:rsidRPr="005552F9">
              <w:rPr>
                <w:lang w:val="de-DE"/>
              </w:rPr>
              <w:t xml:space="preserve">Art. </w:t>
            </w:r>
            <w:r w:rsidR="000924C0" w:rsidRPr="005552F9">
              <w:rPr>
                <w:lang w:val="de-DE"/>
              </w:rPr>
              <w:t>2</w:t>
            </w:r>
            <w:r w:rsidR="000924C0" w:rsidRPr="005552F9">
              <w:rPr>
                <w:lang w:val="de-DE"/>
              </w:rPr>
              <w:tab/>
              <w:t xml:space="preserve">Die Organisationsstruktur </w:t>
            </w:r>
          </w:p>
        </w:tc>
        <w:tc>
          <w:tcPr>
            <w:tcW w:w="236" w:type="dxa"/>
          </w:tcPr>
          <w:p w:rsidR="00F5774B" w:rsidRPr="004E6C71" w:rsidRDefault="00F5774B" w:rsidP="000B796F">
            <w:pPr>
              <w:pStyle w:val="FolgeblattText"/>
              <w:ind w:left="426" w:hanging="426"/>
              <w:rPr>
                <w:lang w:val="de-DE"/>
              </w:rPr>
            </w:pPr>
          </w:p>
        </w:tc>
        <w:tc>
          <w:tcPr>
            <w:tcW w:w="3969" w:type="dxa"/>
          </w:tcPr>
          <w:p w:rsidR="00F5774B" w:rsidRPr="005552F9" w:rsidRDefault="00F5774B" w:rsidP="00622F60">
            <w:pPr>
              <w:pStyle w:val="Brieftext"/>
              <w:ind w:left="757" w:hanging="757"/>
              <w:rPr>
                <w:rFonts w:eastAsia="Times New Roman"/>
              </w:rPr>
            </w:pPr>
            <w:r w:rsidRPr="005552F9">
              <w:t>Art. 2</w:t>
            </w:r>
            <w:r w:rsidRPr="005552F9">
              <w:tab/>
              <w:t xml:space="preserve">La struttura </w:t>
            </w:r>
            <w:r w:rsidR="00E95CD6">
              <w:t>organizzativa</w:t>
            </w:r>
          </w:p>
        </w:tc>
      </w:tr>
      <w:tr w:rsidR="00F5774B" w:rsidRPr="00E95CD6" w:rsidTr="000B796F">
        <w:tc>
          <w:tcPr>
            <w:tcW w:w="3969" w:type="dxa"/>
          </w:tcPr>
          <w:p w:rsidR="00F5774B" w:rsidRPr="005552F9" w:rsidRDefault="00F5774B" w:rsidP="00F5774B">
            <w:pPr>
              <w:pStyle w:val="Brieftext"/>
              <w:ind w:left="709" w:hanging="709"/>
              <w:rPr>
                <w:lang w:val="de-DE"/>
              </w:rPr>
            </w:pPr>
            <w:r w:rsidRPr="005552F9">
              <w:rPr>
                <w:lang w:val="de-DE"/>
              </w:rPr>
              <w:t>Art. 3</w:t>
            </w:r>
            <w:r w:rsidRPr="005552F9">
              <w:rPr>
                <w:lang w:val="de-DE"/>
              </w:rPr>
              <w:tab/>
              <w:t>Delegationsprinzip</w:t>
            </w:r>
            <w:r w:rsidRPr="005552F9">
              <w:rPr>
                <w:lang w:val="de-DE"/>
              </w:rPr>
              <w:br/>
              <w:t>Pflicht zur Zusammenarbeit</w:t>
            </w:r>
            <w:r w:rsidRPr="005552F9">
              <w:rPr>
                <w:lang w:val="de-DE"/>
              </w:rPr>
              <w:br/>
              <w:t>Mitverantwortung</w:t>
            </w:r>
          </w:p>
        </w:tc>
        <w:tc>
          <w:tcPr>
            <w:tcW w:w="236" w:type="dxa"/>
          </w:tcPr>
          <w:p w:rsidR="00F5774B" w:rsidRPr="00F5774B" w:rsidRDefault="00F5774B" w:rsidP="000B796F">
            <w:pPr>
              <w:pStyle w:val="FolgeblattText"/>
              <w:ind w:left="426" w:hanging="426"/>
              <w:rPr>
                <w:lang w:val="de-DE"/>
              </w:rPr>
            </w:pPr>
          </w:p>
        </w:tc>
        <w:tc>
          <w:tcPr>
            <w:tcW w:w="3969" w:type="dxa"/>
          </w:tcPr>
          <w:p w:rsidR="00F5774B" w:rsidRPr="005552F9" w:rsidRDefault="0035480D" w:rsidP="00A9734F">
            <w:pPr>
              <w:pStyle w:val="Brieftext"/>
              <w:ind w:left="757" w:hanging="757"/>
              <w:rPr>
                <w:rFonts w:eastAsia="Times New Roman"/>
              </w:rPr>
            </w:pPr>
            <w:r>
              <w:t>Art. 3</w:t>
            </w:r>
            <w:r>
              <w:tab/>
              <w:t>Principio di delega</w:t>
            </w:r>
            <w:r>
              <w:br/>
              <w:t>Obbligo di collaborazione</w:t>
            </w:r>
            <w:r>
              <w:br/>
              <w:t>Co</w:t>
            </w:r>
            <w:r w:rsidR="00F5774B" w:rsidRPr="005552F9">
              <w:t>rresponsabilità</w:t>
            </w:r>
          </w:p>
        </w:tc>
      </w:tr>
      <w:tr w:rsidR="00F5774B" w:rsidRPr="00E95CD6" w:rsidTr="000B796F">
        <w:tc>
          <w:tcPr>
            <w:tcW w:w="3969" w:type="dxa"/>
          </w:tcPr>
          <w:p w:rsidR="00F5774B" w:rsidRPr="005552F9" w:rsidRDefault="00F5774B" w:rsidP="00F5774B">
            <w:pPr>
              <w:pStyle w:val="Brieftext"/>
              <w:ind w:left="709" w:hanging="709"/>
              <w:rPr>
                <w:lang w:val="de-DE"/>
              </w:rPr>
            </w:pPr>
            <w:r w:rsidRPr="005552F9">
              <w:rPr>
                <w:lang w:val="de-DE"/>
              </w:rPr>
              <w:t>Art. 4</w:t>
            </w:r>
            <w:r w:rsidRPr="005552F9">
              <w:rPr>
                <w:lang w:val="de-DE"/>
              </w:rPr>
              <w:tab/>
              <w:t xml:space="preserve">Der methodologische Ansatz </w:t>
            </w:r>
            <w:r w:rsidR="000924C0" w:rsidRPr="005552F9">
              <w:rPr>
                <w:lang w:val="de-DE"/>
              </w:rPr>
              <w:t>zur</w:t>
            </w:r>
            <w:r w:rsidR="000924C0" w:rsidRPr="005552F9">
              <w:rPr>
                <w:lang w:val="de-DE"/>
              </w:rPr>
              <w:br/>
            </w:r>
            <w:r w:rsidRPr="005552F9">
              <w:rPr>
                <w:lang w:val="de-DE"/>
              </w:rPr>
              <w:t>Planerstellung</w:t>
            </w:r>
          </w:p>
        </w:tc>
        <w:tc>
          <w:tcPr>
            <w:tcW w:w="236" w:type="dxa"/>
          </w:tcPr>
          <w:p w:rsidR="00F5774B" w:rsidRPr="00F5774B" w:rsidRDefault="00F5774B" w:rsidP="00F5774B">
            <w:pPr>
              <w:pStyle w:val="FolgeblattText"/>
              <w:ind w:left="426" w:hanging="426"/>
              <w:rPr>
                <w:lang w:val="de-DE"/>
              </w:rPr>
            </w:pPr>
          </w:p>
        </w:tc>
        <w:tc>
          <w:tcPr>
            <w:tcW w:w="3969" w:type="dxa"/>
          </w:tcPr>
          <w:p w:rsidR="00F5774B" w:rsidRPr="005552F9" w:rsidRDefault="00F5774B" w:rsidP="00A9734F">
            <w:pPr>
              <w:pStyle w:val="Brieftext"/>
              <w:ind w:left="757" w:hanging="757"/>
              <w:rPr>
                <w:highlight w:val="yellow"/>
              </w:rPr>
            </w:pPr>
            <w:r w:rsidRPr="005552F9">
              <w:t>Art. 4</w:t>
            </w:r>
            <w:r w:rsidRPr="005552F9">
              <w:tab/>
              <w:t>L'approccio metodologico adottato per la costruzione del piano</w:t>
            </w:r>
          </w:p>
        </w:tc>
      </w:tr>
      <w:tr w:rsidR="00F5774B" w:rsidRPr="00E95CD6" w:rsidTr="000B796F">
        <w:tc>
          <w:tcPr>
            <w:tcW w:w="3969" w:type="dxa"/>
          </w:tcPr>
          <w:p w:rsidR="00F5774B" w:rsidRPr="005552F9" w:rsidRDefault="00F5774B" w:rsidP="00F5774B">
            <w:pPr>
              <w:pStyle w:val="Brieftext"/>
              <w:rPr>
                <w:lang w:val="de-DE"/>
              </w:rPr>
            </w:pPr>
            <w:r w:rsidRPr="005552F9">
              <w:rPr>
                <w:lang w:val="de-DE"/>
              </w:rPr>
              <w:t>Art. 5</w:t>
            </w:r>
            <w:r w:rsidRPr="005552F9">
              <w:rPr>
                <w:lang w:val="de-DE"/>
              </w:rPr>
              <w:tab/>
              <w:t>Der Ablauf der Planerstellung</w:t>
            </w:r>
          </w:p>
        </w:tc>
        <w:tc>
          <w:tcPr>
            <w:tcW w:w="236" w:type="dxa"/>
          </w:tcPr>
          <w:p w:rsidR="00F5774B" w:rsidRPr="00F5774B" w:rsidRDefault="00F5774B" w:rsidP="00F5774B">
            <w:pPr>
              <w:pStyle w:val="FolgeblattText"/>
              <w:ind w:left="426" w:hanging="426"/>
              <w:rPr>
                <w:lang w:val="de-DE"/>
              </w:rPr>
            </w:pPr>
          </w:p>
        </w:tc>
        <w:tc>
          <w:tcPr>
            <w:tcW w:w="3969" w:type="dxa"/>
          </w:tcPr>
          <w:p w:rsidR="00F5774B" w:rsidRPr="005552F9" w:rsidRDefault="00F5774B" w:rsidP="00A9734F">
            <w:pPr>
              <w:pStyle w:val="Brieftext"/>
              <w:ind w:left="757" w:hanging="757"/>
              <w:rPr>
                <w:rFonts w:eastAsia="Times New Roman"/>
              </w:rPr>
            </w:pPr>
            <w:r w:rsidRPr="005552F9">
              <w:t>Art. 5</w:t>
            </w:r>
            <w:r w:rsidRPr="005552F9">
              <w:tab/>
              <w:t>Il percorso di costruzione del piano</w:t>
            </w:r>
          </w:p>
        </w:tc>
      </w:tr>
      <w:tr w:rsidR="00F5774B" w:rsidRPr="00E95CD6" w:rsidTr="000B796F">
        <w:tc>
          <w:tcPr>
            <w:tcW w:w="3969" w:type="dxa"/>
          </w:tcPr>
          <w:p w:rsidR="00F5774B" w:rsidRPr="005552F9" w:rsidRDefault="00F5774B" w:rsidP="00F5774B">
            <w:pPr>
              <w:pStyle w:val="Brieftext"/>
              <w:ind w:left="709" w:hanging="709"/>
              <w:rPr>
                <w:lang w:val="de-DE"/>
              </w:rPr>
            </w:pPr>
            <w:r w:rsidRPr="005552F9">
              <w:rPr>
                <w:lang w:val="de-DE"/>
              </w:rPr>
              <w:t>Art. 6</w:t>
            </w:r>
            <w:r w:rsidRPr="005552F9">
              <w:rPr>
                <w:lang w:val="de-DE"/>
              </w:rPr>
              <w:tab/>
              <w:t>Allgemeine organisatorische</w:t>
            </w:r>
            <w:r w:rsidR="000924C0" w:rsidRPr="005552F9">
              <w:rPr>
                <w:lang w:val="de-DE"/>
              </w:rPr>
              <w:br/>
            </w:r>
            <w:r w:rsidRPr="005552F9">
              <w:rPr>
                <w:lang w:val="de-DE"/>
              </w:rPr>
              <w:t>Maßnahmen</w:t>
            </w:r>
          </w:p>
        </w:tc>
        <w:tc>
          <w:tcPr>
            <w:tcW w:w="236" w:type="dxa"/>
          </w:tcPr>
          <w:p w:rsidR="00F5774B" w:rsidRPr="00F5774B" w:rsidRDefault="00F5774B" w:rsidP="00F5774B">
            <w:pPr>
              <w:pStyle w:val="FolgeblattText"/>
              <w:ind w:left="426" w:hanging="426"/>
            </w:pPr>
          </w:p>
        </w:tc>
        <w:tc>
          <w:tcPr>
            <w:tcW w:w="3969" w:type="dxa"/>
          </w:tcPr>
          <w:p w:rsidR="00F5774B" w:rsidRPr="005552F9" w:rsidRDefault="00F5774B" w:rsidP="00A9734F">
            <w:pPr>
              <w:pStyle w:val="Brieftext"/>
              <w:ind w:left="757" w:hanging="757"/>
              <w:rPr>
                <w:rFonts w:eastAsia="Times New Roman"/>
              </w:rPr>
            </w:pPr>
            <w:r w:rsidRPr="005552F9">
              <w:t>Art. 6</w:t>
            </w:r>
            <w:r w:rsidRPr="005552F9">
              <w:tab/>
              <w:t>Le misure organizzative di carattere generale</w:t>
            </w:r>
          </w:p>
        </w:tc>
      </w:tr>
      <w:tr w:rsidR="00F5774B" w:rsidRPr="00E95CD6" w:rsidTr="000B796F">
        <w:tc>
          <w:tcPr>
            <w:tcW w:w="3969" w:type="dxa"/>
          </w:tcPr>
          <w:p w:rsidR="00F5774B" w:rsidRPr="005552F9" w:rsidRDefault="000A1BC8" w:rsidP="000A1BC8">
            <w:pPr>
              <w:pStyle w:val="Brieftext"/>
              <w:ind w:left="709" w:hanging="709"/>
              <w:rPr>
                <w:lang w:val="de-DE"/>
              </w:rPr>
            </w:pPr>
            <w:r w:rsidRPr="005552F9">
              <w:rPr>
                <w:lang w:val="de-DE"/>
              </w:rPr>
              <w:t>Art. 7</w:t>
            </w:r>
            <w:r w:rsidRPr="005552F9">
              <w:rPr>
                <w:lang w:val="de-DE"/>
              </w:rPr>
              <w:tab/>
              <w:t>Kontrollsystem und Präventionsmaß-nahmen</w:t>
            </w:r>
          </w:p>
        </w:tc>
        <w:tc>
          <w:tcPr>
            <w:tcW w:w="236" w:type="dxa"/>
          </w:tcPr>
          <w:p w:rsidR="00F5774B" w:rsidRPr="000A1BC8" w:rsidRDefault="00F5774B" w:rsidP="00F5774B">
            <w:pPr>
              <w:pStyle w:val="FolgeblattText"/>
              <w:ind w:left="426" w:hanging="426"/>
              <w:rPr>
                <w:lang w:val="de-DE"/>
              </w:rPr>
            </w:pPr>
          </w:p>
        </w:tc>
        <w:tc>
          <w:tcPr>
            <w:tcW w:w="3969" w:type="dxa"/>
          </w:tcPr>
          <w:p w:rsidR="00F5774B" w:rsidRPr="005552F9" w:rsidRDefault="000A1BC8" w:rsidP="00A9734F">
            <w:pPr>
              <w:pStyle w:val="Brieftext"/>
              <w:ind w:left="757" w:hanging="757"/>
              <w:rPr>
                <w:rFonts w:eastAsia="Times New Roman"/>
              </w:rPr>
            </w:pPr>
            <w:r w:rsidRPr="005552F9">
              <w:t>Art. 7</w:t>
            </w:r>
            <w:r w:rsidRPr="005552F9">
              <w:tab/>
              <w:t>Il sistema dei controlli e delle azioni preventive</w:t>
            </w:r>
          </w:p>
        </w:tc>
      </w:tr>
      <w:tr w:rsidR="00F5774B" w:rsidRPr="00E95CD6" w:rsidTr="000B796F">
        <w:tc>
          <w:tcPr>
            <w:tcW w:w="3969" w:type="dxa"/>
          </w:tcPr>
          <w:p w:rsidR="00F5774B" w:rsidRPr="00622F60" w:rsidRDefault="00312905" w:rsidP="00844778">
            <w:pPr>
              <w:pStyle w:val="Brieftext"/>
              <w:ind w:left="709" w:hanging="709"/>
              <w:rPr>
                <w:lang w:val="de-DE"/>
              </w:rPr>
            </w:pPr>
            <w:r w:rsidRPr="00622F60">
              <w:rPr>
                <w:lang w:val="de-DE"/>
              </w:rPr>
              <w:t>Art. 8</w:t>
            </w:r>
            <w:r w:rsidRPr="00622F60">
              <w:rPr>
                <w:lang w:val="de-DE"/>
              </w:rPr>
              <w:tab/>
              <w:t xml:space="preserve">Aktualisierung des </w:t>
            </w:r>
            <w:r w:rsidR="00844778" w:rsidRPr="00622F60">
              <w:rPr>
                <w:lang w:val="de-DE"/>
              </w:rPr>
              <w:t>Dreijahresp</w:t>
            </w:r>
            <w:r w:rsidRPr="00622F60">
              <w:rPr>
                <w:lang w:val="de-DE"/>
              </w:rPr>
              <w:t xml:space="preserve">lanes zur Korruptionsprävention </w:t>
            </w:r>
            <w:r w:rsidR="000924C0" w:rsidRPr="00622F60">
              <w:rPr>
                <w:lang w:val="de-DE"/>
              </w:rPr>
              <w:t>und</w:t>
            </w:r>
            <w:r w:rsidR="000924C0" w:rsidRPr="00622F60">
              <w:rPr>
                <w:lang w:val="de-DE"/>
              </w:rPr>
              <w:br/>
            </w:r>
            <w:r w:rsidRPr="00622F60">
              <w:rPr>
                <w:lang w:val="de-DE"/>
              </w:rPr>
              <w:t>Transparenz</w:t>
            </w:r>
          </w:p>
        </w:tc>
        <w:tc>
          <w:tcPr>
            <w:tcW w:w="236" w:type="dxa"/>
          </w:tcPr>
          <w:p w:rsidR="00F5774B" w:rsidRPr="00622F60" w:rsidRDefault="00F5774B" w:rsidP="00F5774B">
            <w:pPr>
              <w:pStyle w:val="FolgeblattText"/>
              <w:ind w:left="426" w:hanging="426"/>
              <w:rPr>
                <w:lang w:val="de-DE"/>
              </w:rPr>
            </w:pPr>
          </w:p>
        </w:tc>
        <w:tc>
          <w:tcPr>
            <w:tcW w:w="3969" w:type="dxa"/>
          </w:tcPr>
          <w:p w:rsidR="00F5774B" w:rsidRPr="00622F60" w:rsidRDefault="000A1BC8" w:rsidP="00A9734F">
            <w:pPr>
              <w:pStyle w:val="Brieftext"/>
              <w:ind w:left="709" w:hanging="709"/>
              <w:rPr>
                <w:rFonts w:eastAsia="Times New Roman"/>
              </w:rPr>
            </w:pPr>
            <w:r w:rsidRPr="00622F60">
              <w:t>Art. 8</w:t>
            </w:r>
            <w:r w:rsidRPr="00622F60">
              <w:tab/>
              <w:t xml:space="preserve">Aggiornamento del piano </w:t>
            </w:r>
            <w:r w:rsidR="00844778" w:rsidRPr="00622F60">
              <w:t xml:space="preserve">triennale </w:t>
            </w:r>
            <w:r w:rsidRPr="00622F60">
              <w:t>di prevenzione della corruzione</w:t>
            </w:r>
            <w:r w:rsidR="00312905" w:rsidRPr="00622F60">
              <w:t xml:space="preserve"> e della trasparenza</w:t>
            </w:r>
          </w:p>
        </w:tc>
      </w:tr>
      <w:tr w:rsidR="00B578AB" w:rsidRPr="00E95CD6" w:rsidTr="004F3F37">
        <w:tc>
          <w:tcPr>
            <w:tcW w:w="3969" w:type="dxa"/>
          </w:tcPr>
          <w:p w:rsidR="00B578AB" w:rsidRPr="00E20DC8" w:rsidRDefault="00B578AB" w:rsidP="00B578AB">
            <w:pPr>
              <w:spacing w:line="240" w:lineRule="auto"/>
              <w:rPr>
                <w:rFonts w:ascii="Arial" w:hAnsi="Arial" w:cs="Arial"/>
                <w:b/>
                <w:bCs/>
                <w:sz w:val="18"/>
                <w:szCs w:val="18"/>
                <w:lang w:val="it-IT"/>
              </w:rPr>
            </w:pPr>
          </w:p>
        </w:tc>
        <w:tc>
          <w:tcPr>
            <w:tcW w:w="236" w:type="dxa"/>
          </w:tcPr>
          <w:p w:rsidR="00B578AB" w:rsidRPr="003202ED" w:rsidRDefault="00B578AB" w:rsidP="00B578AB">
            <w:pPr>
              <w:spacing w:line="240" w:lineRule="auto"/>
              <w:rPr>
                <w:rFonts w:ascii="Arial" w:hAnsi="Arial" w:cs="Arial"/>
                <w:b/>
                <w:bCs/>
                <w:sz w:val="18"/>
                <w:szCs w:val="18"/>
                <w:lang w:val="it-IT"/>
              </w:rPr>
            </w:pPr>
          </w:p>
        </w:tc>
        <w:tc>
          <w:tcPr>
            <w:tcW w:w="3969" w:type="dxa"/>
          </w:tcPr>
          <w:p w:rsidR="00B578AB" w:rsidRPr="005F2329" w:rsidRDefault="00B578AB" w:rsidP="00B578AB">
            <w:pPr>
              <w:spacing w:line="240" w:lineRule="auto"/>
              <w:rPr>
                <w:rFonts w:ascii="Arial" w:hAnsi="Arial" w:cs="Arial"/>
                <w:b/>
                <w:bCs/>
                <w:sz w:val="18"/>
                <w:szCs w:val="18"/>
                <w:lang w:val="it-IT"/>
              </w:rPr>
            </w:pPr>
          </w:p>
        </w:tc>
      </w:tr>
      <w:tr w:rsidR="000A1BC8" w:rsidRPr="00F5774B" w:rsidTr="000B796F">
        <w:tc>
          <w:tcPr>
            <w:tcW w:w="3969" w:type="dxa"/>
          </w:tcPr>
          <w:p w:rsidR="000A1BC8" w:rsidRPr="005552F9" w:rsidRDefault="000A1BC8" w:rsidP="000A1BC8">
            <w:pPr>
              <w:pStyle w:val="Brieftext"/>
              <w:rPr>
                <w:lang w:val="de-DE"/>
              </w:rPr>
            </w:pPr>
            <w:r w:rsidRPr="005552F9">
              <w:rPr>
                <w:lang w:val="de-DE"/>
              </w:rPr>
              <w:t>Anlage</w:t>
            </w:r>
          </w:p>
        </w:tc>
        <w:tc>
          <w:tcPr>
            <w:tcW w:w="236" w:type="dxa"/>
          </w:tcPr>
          <w:p w:rsidR="000A1BC8" w:rsidRPr="00F5774B" w:rsidRDefault="000A1BC8" w:rsidP="00F5774B">
            <w:pPr>
              <w:pStyle w:val="FolgeblattText"/>
              <w:ind w:left="426" w:hanging="426"/>
            </w:pPr>
          </w:p>
        </w:tc>
        <w:tc>
          <w:tcPr>
            <w:tcW w:w="3969" w:type="dxa"/>
          </w:tcPr>
          <w:p w:rsidR="000A1BC8" w:rsidRPr="005552F9" w:rsidRDefault="000A1BC8" w:rsidP="000A1BC8">
            <w:pPr>
              <w:pStyle w:val="Brieftext"/>
            </w:pPr>
            <w:r w:rsidRPr="005552F9">
              <w:t>Allegato</w:t>
            </w:r>
          </w:p>
        </w:tc>
      </w:tr>
      <w:tr w:rsidR="000A1BC8" w:rsidRPr="00E95CD6" w:rsidTr="000B796F">
        <w:tc>
          <w:tcPr>
            <w:tcW w:w="3969" w:type="dxa"/>
          </w:tcPr>
          <w:p w:rsidR="000A1BC8" w:rsidRPr="005552F9" w:rsidRDefault="000A1BC8" w:rsidP="000A1BC8">
            <w:pPr>
              <w:pStyle w:val="Brieftext"/>
              <w:rPr>
                <w:lang w:val="de-DE"/>
              </w:rPr>
            </w:pPr>
            <w:r w:rsidRPr="005552F9">
              <w:rPr>
                <w:lang w:val="de-DE"/>
              </w:rPr>
              <w:t>Risiko- und Maßnahmenkatalog</w:t>
            </w:r>
          </w:p>
        </w:tc>
        <w:tc>
          <w:tcPr>
            <w:tcW w:w="236" w:type="dxa"/>
          </w:tcPr>
          <w:p w:rsidR="000A1BC8" w:rsidRPr="00F5774B" w:rsidRDefault="000A1BC8" w:rsidP="00F5774B">
            <w:pPr>
              <w:pStyle w:val="FolgeblattText"/>
              <w:ind w:left="426" w:hanging="426"/>
            </w:pPr>
          </w:p>
        </w:tc>
        <w:tc>
          <w:tcPr>
            <w:tcW w:w="3969" w:type="dxa"/>
          </w:tcPr>
          <w:p w:rsidR="000A1BC8" w:rsidRPr="005552F9" w:rsidRDefault="000A1BC8" w:rsidP="000A1BC8">
            <w:pPr>
              <w:pStyle w:val="Brieftext"/>
            </w:pPr>
            <w:r w:rsidRPr="005552F9">
              <w:t>Catalogo dei rischi e dei provvedimenti</w:t>
            </w:r>
          </w:p>
        </w:tc>
      </w:tr>
    </w:tbl>
    <w:p w:rsidR="004E6C71" w:rsidRPr="00F5774B" w:rsidRDefault="004E6C71" w:rsidP="00A9734F">
      <w:pPr>
        <w:pStyle w:val="berschrift3"/>
        <w:rPr>
          <w:lang w:val="it-IT"/>
        </w:rPr>
      </w:pPr>
    </w:p>
    <w:p w:rsidR="000B796F" w:rsidRPr="00F5774B" w:rsidRDefault="000B796F">
      <w:pPr>
        <w:rPr>
          <w:lang w:val="it-IT"/>
        </w:rPr>
      </w:pPr>
    </w:p>
    <w:tbl>
      <w:tblPr>
        <w:tblStyle w:val="Tabellenraster"/>
        <w:tblpPr w:leftFromText="180" w:rightFromText="180" w:vertAnchor="text" w:horzAnchor="margin" w:tblpY="-35"/>
        <w:tblW w:w="8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70" w:type="dxa"/>
        </w:tblCellMar>
        <w:tblLook w:val="0600" w:firstRow="0" w:lastRow="0" w:firstColumn="0" w:lastColumn="0" w:noHBand="1" w:noVBand="1"/>
      </w:tblPr>
      <w:tblGrid>
        <w:gridCol w:w="3969"/>
        <w:gridCol w:w="236"/>
        <w:gridCol w:w="3969"/>
      </w:tblGrid>
      <w:tr w:rsidR="00AD0706" w:rsidRPr="00602785" w:rsidTr="00395DB5">
        <w:trPr>
          <w:trHeight w:val="397"/>
        </w:trPr>
        <w:tc>
          <w:tcPr>
            <w:tcW w:w="3969" w:type="dxa"/>
          </w:tcPr>
          <w:p w:rsidR="00AD0706" w:rsidRPr="0035480D" w:rsidRDefault="00AD0706" w:rsidP="00B578AB">
            <w:pPr>
              <w:pStyle w:val="FolgeblattUntertitel"/>
              <w:framePr w:hSpace="0" w:wrap="auto" w:vAnchor="margin" w:hAnchor="text" w:yAlign="inline"/>
              <w:spacing w:after="140"/>
              <w:rPr>
                <w:b/>
                <w:color w:val="000000" w:themeColor="text1"/>
                <w:sz w:val="18"/>
                <w:szCs w:val="18"/>
                <w:lang w:val="de-DE"/>
              </w:rPr>
            </w:pPr>
            <w:r w:rsidRPr="0035480D">
              <w:rPr>
                <w:b/>
                <w:color w:val="000000" w:themeColor="text1"/>
                <w:sz w:val="18"/>
                <w:szCs w:val="18"/>
                <w:lang w:val="de-DE"/>
              </w:rPr>
              <w:lastRenderedPageBreak/>
              <w:t>Vorwort</w:t>
            </w:r>
          </w:p>
        </w:tc>
        <w:tc>
          <w:tcPr>
            <w:tcW w:w="236" w:type="dxa"/>
          </w:tcPr>
          <w:p w:rsidR="00AD0706" w:rsidRPr="0035480D" w:rsidRDefault="00AD0706" w:rsidP="00B578AB">
            <w:pPr>
              <w:pStyle w:val="FolgeblattText"/>
              <w:rPr>
                <w:b/>
                <w:color w:val="000000" w:themeColor="text1"/>
                <w:lang w:val="de-DE"/>
              </w:rPr>
            </w:pPr>
          </w:p>
        </w:tc>
        <w:tc>
          <w:tcPr>
            <w:tcW w:w="3969" w:type="dxa"/>
          </w:tcPr>
          <w:p w:rsidR="00AD0706" w:rsidRPr="0035480D" w:rsidRDefault="00AD0706" w:rsidP="00B578AB">
            <w:pPr>
              <w:pStyle w:val="FolgeblattUntertitel"/>
              <w:framePr w:hSpace="0" w:wrap="auto" w:vAnchor="margin" w:hAnchor="text" w:yAlign="inline"/>
              <w:spacing w:after="140"/>
              <w:rPr>
                <w:b/>
                <w:color w:val="000000" w:themeColor="text1"/>
                <w:sz w:val="18"/>
                <w:szCs w:val="18"/>
              </w:rPr>
            </w:pPr>
            <w:r w:rsidRPr="0035480D">
              <w:rPr>
                <w:b/>
                <w:color w:val="000000" w:themeColor="text1"/>
                <w:sz w:val="18"/>
                <w:szCs w:val="18"/>
              </w:rPr>
              <w:t>Premessa</w:t>
            </w:r>
          </w:p>
        </w:tc>
      </w:tr>
      <w:tr w:rsidR="00B578AB" w:rsidRPr="004E6C71" w:rsidTr="004F3F37">
        <w:tc>
          <w:tcPr>
            <w:tcW w:w="3969" w:type="dxa"/>
          </w:tcPr>
          <w:p w:rsidR="00B578AB" w:rsidRPr="0035480D" w:rsidRDefault="00B578AB" w:rsidP="00B578AB">
            <w:pPr>
              <w:spacing w:line="240" w:lineRule="auto"/>
              <w:rPr>
                <w:rFonts w:ascii="Arial" w:hAnsi="Arial" w:cs="Arial"/>
                <w:b/>
                <w:bCs/>
                <w:sz w:val="18"/>
                <w:szCs w:val="18"/>
              </w:rPr>
            </w:pPr>
          </w:p>
        </w:tc>
        <w:tc>
          <w:tcPr>
            <w:tcW w:w="236" w:type="dxa"/>
          </w:tcPr>
          <w:p w:rsidR="00B578AB" w:rsidRPr="0035480D" w:rsidRDefault="00B578AB" w:rsidP="00B578AB">
            <w:pPr>
              <w:spacing w:line="240" w:lineRule="auto"/>
              <w:rPr>
                <w:rFonts w:ascii="Arial" w:hAnsi="Arial" w:cs="Arial"/>
                <w:b/>
                <w:bCs/>
                <w:sz w:val="18"/>
                <w:szCs w:val="18"/>
                <w:lang w:val="it-IT"/>
              </w:rPr>
            </w:pPr>
          </w:p>
        </w:tc>
        <w:tc>
          <w:tcPr>
            <w:tcW w:w="3969" w:type="dxa"/>
          </w:tcPr>
          <w:p w:rsidR="00B578AB" w:rsidRPr="0035480D" w:rsidRDefault="00B578AB" w:rsidP="00B578AB">
            <w:pPr>
              <w:spacing w:line="240" w:lineRule="auto"/>
              <w:rPr>
                <w:rFonts w:ascii="Arial" w:hAnsi="Arial" w:cs="Arial"/>
                <w:b/>
                <w:bCs/>
                <w:sz w:val="18"/>
                <w:szCs w:val="18"/>
                <w:lang w:val="it-IT"/>
              </w:rPr>
            </w:pPr>
          </w:p>
        </w:tc>
      </w:tr>
      <w:tr w:rsidR="00AD0706" w:rsidRPr="00E95CD6" w:rsidTr="00395DB5">
        <w:trPr>
          <w:trHeight w:val="397"/>
        </w:trPr>
        <w:tc>
          <w:tcPr>
            <w:tcW w:w="3969" w:type="dxa"/>
          </w:tcPr>
          <w:p w:rsidR="00AD0706" w:rsidRPr="0035480D" w:rsidRDefault="00395DB5" w:rsidP="00B578AB">
            <w:pPr>
              <w:pStyle w:val="Brieftext"/>
              <w:numPr>
                <w:ilvl w:val="0"/>
                <w:numId w:val="1"/>
              </w:numPr>
              <w:ind w:left="426" w:hanging="426"/>
              <w:rPr>
                <w:lang w:val="de-DE"/>
              </w:rPr>
            </w:pPr>
            <w:r w:rsidRPr="0035480D">
              <w:rPr>
                <w:lang w:val="de-DE"/>
              </w:rPr>
              <w:t>Mit Gesetz Nr. 190 vom 06.11.2012, abgeändert mit gesetzesvertretendem Dekret Nr. 97 vom 25.05.2016, sind Bestimmungen für die Vorbeugung und Bekämpfung der Korruption erlassen worden.</w:t>
            </w:r>
          </w:p>
        </w:tc>
        <w:tc>
          <w:tcPr>
            <w:tcW w:w="236" w:type="dxa"/>
          </w:tcPr>
          <w:p w:rsidR="00AD0706" w:rsidRPr="0035480D" w:rsidRDefault="00AD0706" w:rsidP="00B578AB">
            <w:pPr>
              <w:pStyle w:val="FolgeblattText"/>
              <w:ind w:left="426" w:hanging="426"/>
              <w:rPr>
                <w:lang w:val="de-DE"/>
              </w:rPr>
            </w:pPr>
          </w:p>
        </w:tc>
        <w:tc>
          <w:tcPr>
            <w:tcW w:w="3969" w:type="dxa"/>
          </w:tcPr>
          <w:p w:rsidR="00AD0706" w:rsidRPr="0035480D" w:rsidRDefault="00395DB5" w:rsidP="00B578AB">
            <w:pPr>
              <w:pStyle w:val="Brieftext"/>
              <w:numPr>
                <w:ilvl w:val="0"/>
                <w:numId w:val="2"/>
              </w:numPr>
              <w:ind w:left="426" w:hanging="426"/>
            </w:pPr>
            <w:r w:rsidRPr="0035480D">
              <w:t>Con legge n. 190 del 06/11/2012, modificata con decreto legislativo n. 97 del 25/05/2016 sono state legiferate disposizioni normative volte alla prevenzione e repressione della corruzione.</w:t>
            </w:r>
          </w:p>
        </w:tc>
      </w:tr>
      <w:tr w:rsidR="00AD0706" w:rsidRPr="00E95CD6" w:rsidTr="00395DB5">
        <w:trPr>
          <w:trHeight w:val="397"/>
        </w:trPr>
        <w:tc>
          <w:tcPr>
            <w:tcW w:w="3969" w:type="dxa"/>
          </w:tcPr>
          <w:p w:rsidR="00AD0706" w:rsidRPr="0035480D" w:rsidRDefault="00395DB5" w:rsidP="00B578AB">
            <w:pPr>
              <w:pStyle w:val="Brieftext"/>
              <w:numPr>
                <w:ilvl w:val="0"/>
                <w:numId w:val="1"/>
              </w:numPr>
              <w:ind w:left="426" w:hanging="426"/>
              <w:rPr>
                <w:lang w:val="de-DE"/>
              </w:rPr>
            </w:pPr>
            <w:r w:rsidRPr="0035480D">
              <w:rPr>
                <w:lang w:val="de-DE"/>
              </w:rPr>
              <w:t>Die Bestimmungen sehen eine Reihe von Präventionsmaßnahmen vor, die sich auf die Organisation der öffentlichen Verwaltung und auf das Arbeitsverhalten im öffentlichen Dienst auswirken. Transparenz und Integrität des Handelns sind eine Grundvoraussetzung.</w:t>
            </w:r>
          </w:p>
        </w:tc>
        <w:tc>
          <w:tcPr>
            <w:tcW w:w="236" w:type="dxa"/>
          </w:tcPr>
          <w:p w:rsidR="00AD0706" w:rsidRPr="0035480D" w:rsidRDefault="00AD0706" w:rsidP="00B578AB">
            <w:pPr>
              <w:pStyle w:val="FolgeblattText"/>
              <w:ind w:left="426" w:hanging="426"/>
            </w:pPr>
          </w:p>
        </w:tc>
        <w:tc>
          <w:tcPr>
            <w:tcW w:w="3969" w:type="dxa"/>
          </w:tcPr>
          <w:p w:rsidR="00AD0706" w:rsidRPr="0035480D" w:rsidRDefault="00395DB5" w:rsidP="00B578AB">
            <w:pPr>
              <w:pStyle w:val="Brieftext"/>
              <w:numPr>
                <w:ilvl w:val="0"/>
                <w:numId w:val="2"/>
              </w:numPr>
              <w:ind w:left="426" w:hanging="426"/>
            </w:pPr>
            <w:r w:rsidRPr="0035480D">
              <w:t>Le disposizioni prevedono una serie di misure di prevenzione che incidono sull'organizzazione nella pubblica amministrazione e sul comportamento di lavoro nel pubblico impiego. Trasparenza e integrità del comportamento sono un presupposto di principio.</w:t>
            </w:r>
          </w:p>
        </w:tc>
      </w:tr>
      <w:tr w:rsidR="00395DB5" w:rsidRPr="00E95CD6" w:rsidTr="00395DB5">
        <w:trPr>
          <w:trHeight w:val="397"/>
        </w:trPr>
        <w:tc>
          <w:tcPr>
            <w:tcW w:w="3969" w:type="dxa"/>
          </w:tcPr>
          <w:p w:rsidR="00395DB5" w:rsidRPr="0035480D" w:rsidRDefault="00395DB5" w:rsidP="00E95CD6">
            <w:pPr>
              <w:pStyle w:val="Brieftext"/>
              <w:numPr>
                <w:ilvl w:val="0"/>
                <w:numId w:val="1"/>
              </w:numPr>
              <w:ind w:left="426" w:hanging="426"/>
              <w:rPr>
                <w:lang w:val="de-DE"/>
              </w:rPr>
            </w:pPr>
            <w:r w:rsidRPr="0035480D">
              <w:rPr>
                <w:lang w:val="de-DE"/>
              </w:rPr>
              <w:t xml:space="preserve">Aufgabe der </w:t>
            </w:r>
            <w:r w:rsidR="00E95CD6">
              <w:rPr>
                <w:lang w:val="de-DE"/>
              </w:rPr>
              <w:t>öffentlichen Verwaltungen</w:t>
            </w:r>
            <w:r w:rsidRPr="0035480D">
              <w:rPr>
                <w:lang w:val="de-DE"/>
              </w:rPr>
              <w:t xml:space="preserve"> ist es einen Plan zur Korruptionsprävention zu erstellen.</w:t>
            </w:r>
            <w:r w:rsidRPr="0035480D">
              <w:rPr>
                <w:lang w:val="de-DE"/>
              </w:rPr>
              <w:br/>
              <w:t xml:space="preserve">Der Plan soll aufzeigen wie sich </w:t>
            </w:r>
            <w:r w:rsidR="00E95CD6">
              <w:rPr>
                <w:lang w:val="de-DE"/>
              </w:rPr>
              <w:t>das Konsortium</w:t>
            </w:r>
            <w:r w:rsidRPr="0035480D">
              <w:rPr>
                <w:lang w:val="de-DE"/>
              </w:rPr>
              <w:t xml:space="preserve"> organisiert, um nicht ordnungsgemäßes Handeln der eigenen Mitarbeitern und Verwaltern zu vermeiden.</w:t>
            </w:r>
            <w:r w:rsidRPr="0035480D">
              <w:rPr>
                <w:lang w:val="de-DE"/>
              </w:rPr>
              <w:br/>
              <w:t>Außerdem sind geeignete Verfahren für die Auswahl und die Schulung der Mitarbeiter in besonders korruptionsgefährdeten Bereichen vorzusehen.</w:t>
            </w:r>
          </w:p>
        </w:tc>
        <w:tc>
          <w:tcPr>
            <w:tcW w:w="236" w:type="dxa"/>
          </w:tcPr>
          <w:p w:rsidR="00395DB5" w:rsidRPr="0035480D" w:rsidRDefault="00395DB5" w:rsidP="00B578AB">
            <w:pPr>
              <w:pStyle w:val="FolgeblattText"/>
              <w:ind w:left="426" w:hanging="426"/>
              <w:rPr>
                <w:lang w:val="de-DE"/>
              </w:rPr>
            </w:pPr>
          </w:p>
        </w:tc>
        <w:tc>
          <w:tcPr>
            <w:tcW w:w="3969" w:type="dxa"/>
          </w:tcPr>
          <w:p w:rsidR="00395DB5" w:rsidRPr="0035480D" w:rsidRDefault="00E95CD6" w:rsidP="00E95CD6">
            <w:pPr>
              <w:pStyle w:val="Brieftext"/>
              <w:numPr>
                <w:ilvl w:val="0"/>
                <w:numId w:val="2"/>
              </w:numPr>
              <w:ind w:left="426" w:hanging="426"/>
            </w:pPr>
            <w:r>
              <w:t xml:space="preserve">È compito delle amministrazioni pubbliche </w:t>
            </w:r>
            <w:r w:rsidR="00395DB5" w:rsidRPr="0035480D">
              <w:t>definire un piano di prevenzione della corruzione.</w:t>
            </w:r>
            <w:r w:rsidR="00395DB5" w:rsidRPr="0035480D">
              <w:br/>
              <w:t xml:space="preserve">Il piano deve indicare, come il </w:t>
            </w:r>
            <w:r>
              <w:t>consorzio</w:t>
            </w:r>
            <w:r w:rsidR="00395DB5" w:rsidRPr="0035480D">
              <w:t xml:space="preserve"> si sia organizzato per prevenire eventuali comportamenti non corretti da parte dei propri dipendenti e amministratori.</w:t>
            </w:r>
            <w:r w:rsidR="00395DB5" w:rsidRPr="0035480D">
              <w:br/>
              <w:t>Inoltre sono da prevedere procedure appropriate per selezionare e formare i dipendenti chiamati ad operare in settori particolarmente esposti alla corruzione.</w:t>
            </w:r>
          </w:p>
        </w:tc>
      </w:tr>
      <w:tr w:rsidR="00395DB5" w:rsidRPr="00E95CD6" w:rsidTr="00395DB5">
        <w:trPr>
          <w:trHeight w:val="397"/>
        </w:trPr>
        <w:tc>
          <w:tcPr>
            <w:tcW w:w="3969" w:type="dxa"/>
          </w:tcPr>
          <w:p w:rsidR="00395DB5" w:rsidRPr="0035480D" w:rsidRDefault="00395DB5" w:rsidP="00B578AB">
            <w:pPr>
              <w:pStyle w:val="Brieftext"/>
              <w:numPr>
                <w:ilvl w:val="0"/>
                <w:numId w:val="1"/>
              </w:numPr>
              <w:ind w:left="426" w:hanging="426"/>
              <w:rPr>
                <w:lang w:val="de-DE"/>
              </w:rPr>
            </w:pPr>
            <w:r w:rsidRPr="0035480D">
              <w:rPr>
                <w:lang w:val="de-DE"/>
              </w:rPr>
              <w:t>Die Bestimmungen zur Korruptionsprävention berücksichtigen die Sonderstellung der Ordnung der Gemeinden der Autonomen Region Trentino Südtirol.</w:t>
            </w:r>
            <w:r w:rsidRPr="0035480D">
              <w:rPr>
                <w:lang w:val="de-DE"/>
              </w:rPr>
              <w:br/>
              <w:t>Für die Umsetzung der Präventionsmaßnahmen ist ein Übereinkommen in der Vereinigten Staat-Regionen-Konferenz getroffen worden.</w:t>
            </w:r>
            <w:r w:rsidRPr="0035480D">
              <w:rPr>
                <w:lang w:val="de-DE"/>
              </w:rPr>
              <w:br/>
              <w:t>Das Übereinkommen sieht für die einzelnen Verwaltungen folgende Maßnahmen vor:</w:t>
            </w:r>
          </w:p>
        </w:tc>
        <w:tc>
          <w:tcPr>
            <w:tcW w:w="236" w:type="dxa"/>
          </w:tcPr>
          <w:p w:rsidR="00395DB5" w:rsidRPr="0035480D" w:rsidRDefault="00395DB5" w:rsidP="00B578AB">
            <w:pPr>
              <w:pStyle w:val="FolgeblattText"/>
              <w:ind w:left="426" w:hanging="426"/>
              <w:rPr>
                <w:lang w:val="de-DE"/>
              </w:rPr>
            </w:pPr>
          </w:p>
        </w:tc>
        <w:tc>
          <w:tcPr>
            <w:tcW w:w="3969" w:type="dxa"/>
          </w:tcPr>
          <w:p w:rsidR="00395DB5" w:rsidRPr="0035480D" w:rsidRDefault="00395DB5" w:rsidP="00B578AB">
            <w:pPr>
              <w:pStyle w:val="Brieftext"/>
              <w:numPr>
                <w:ilvl w:val="0"/>
                <w:numId w:val="2"/>
              </w:numPr>
              <w:ind w:left="426" w:hanging="426"/>
            </w:pPr>
            <w:r w:rsidRPr="0035480D">
              <w:t>Le disposizioni alla prevenzione della corruzione tengono conto della specificità dell’Ordinamento dei comuni nella Regione Autonoma Trentino-Alto Adige.</w:t>
            </w:r>
            <w:r w:rsidRPr="0035480D">
              <w:br/>
              <w:t>In sede di Conferenza Unificata Stato-Regioni è stata raggiunta un’intesa in merito alle misure di prevenzione.</w:t>
            </w:r>
            <w:r w:rsidRPr="0035480D">
              <w:br/>
              <w:t>L’intesa prevede le seguenti misure da parte di ciascuna amministrazione:</w:t>
            </w:r>
          </w:p>
        </w:tc>
      </w:tr>
      <w:tr w:rsidR="00B578AB" w:rsidRPr="00E95CD6" w:rsidTr="004F3F37">
        <w:tc>
          <w:tcPr>
            <w:tcW w:w="3969" w:type="dxa"/>
          </w:tcPr>
          <w:p w:rsidR="00B578AB" w:rsidRPr="00E20DC8" w:rsidRDefault="00B578AB" w:rsidP="00B578AB">
            <w:pPr>
              <w:spacing w:line="240" w:lineRule="auto"/>
              <w:rPr>
                <w:rFonts w:ascii="Arial" w:hAnsi="Arial" w:cs="Arial"/>
                <w:b/>
                <w:bCs/>
                <w:sz w:val="18"/>
                <w:szCs w:val="18"/>
                <w:lang w:val="it-IT"/>
              </w:rPr>
            </w:pPr>
          </w:p>
        </w:tc>
        <w:tc>
          <w:tcPr>
            <w:tcW w:w="236" w:type="dxa"/>
          </w:tcPr>
          <w:p w:rsidR="00B578AB" w:rsidRPr="0035480D" w:rsidRDefault="00B578AB" w:rsidP="00B578AB">
            <w:pPr>
              <w:spacing w:line="240" w:lineRule="auto"/>
              <w:rPr>
                <w:rFonts w:ascii="Arial" w:hAnsi="Arial" w:cs="Arial"/>
                <w:b/>
                <w:bCs/>
                <w:sz w:val="18"/>
                <w:szCs w:val="18"/>
                <w:lang w:val="it-IT"/>
              </w:rPr>
            </w:pPr>
          </w:p>
        </w:tc>
        <w:tc>
          <w:tcPr>
            <w:tcW w:w="3969" w:type="dxa"/>
          </w:tcPr>
          <w:p w:rsidR="00B578AB" w:rsidRPr="0035480D" w:rsidRDefault="00B578AB" w:rsidP="00B578AB">
            <w:pPr>
              <w:spacing w:line="240" w:lineRule="auto"/>
              <w:rPr>
                <w:rFonts w:ascii="Arial" w:hAnsi="Arial" w:cs="Arial"/>
                <w:b/>
                <w:bCs/>
                <w:sz w:val="18"/>
                <w:szCs w:val="18"/>
                <w:lang w:val="it-IT"/>
              </w:rPr>
            </w:pPr>
          </w:p>
        </w:tc>
      </w:tr>
      <w:tr w:rsidR="00A03C57" w:rsidRPr="00E95CD6" w:rsidTr="00395DB5">
        <w:trPr>
          <w:trHeight w:val="397"/>
        </w:trPr>
        <w:tc>
          <w:tcPr>
            <w:tcW w:w="3969" w:type="dxa"/>
          </w:tcPr>
          <w:p w:rsidR="00A03C57" w:rsidRPr="0035480D" w:rsidRDefault="000924C0" w:rsidP="00B578AB">
            <w:pPr>
              <w:pStyle w:val="Brieftext"/>
              <w:ind w:left="426"/>
              <w:rPr>
                <w:lang w:val="de-DE"/>
              </w:rPr>
            </w:pPr>
            <w:r w:rsidRPr="0035480D">
              <w:rPr>
                <w:b/>
                <w:lang w:val="de-DE"/>
              </w:rPr>
              <w:t>Dreijahresplan zur</w:t>
            </w:r>
            <w:r w:rsidRPr="0035480D">
              <w:rPr>
                <w:b/>
                <w:lang w:val="de-DE"/>
              </w:rPr>
              <w:br/>
            </w:r>
            <w:r w:rsidR="001E7719" w:rsidRPr="0035480D">
              <w:rPr>
                <w:b/>
                <w:lang w:val="de-DE"/>
              </w:rPr>
              <w:t>Korruptionsprävention</w:t>
            </w:r>
            <w:r w:rsidR="001E7719" w:rsidRPr="0035480D">
              <w:rPr>
                <w:rFonts w:eastAsia="Times New Roman"/>
                <w:lang w:val="de-DE"/>
              </w:rPr>
              <w:br/>
            </w:r>
            <w:r w:rsidR="00A03C57" w:rsidRPr="0035480D">
              <w:rPr>
                <w:rFonts w:eastAsia="Times New Roman"/>
                <w:lang w:val="de-DE"/>
              </w:rPr>
              <w:t xml:space="preserve">Erstellung des Dreijahresplanes zur Korruptionsprävention beginnend mit dem Plan für den Zeitraum 2014-2016 und </w:t>
            </w:r>
            <w:r w:rsidR="00981502" w:rsidRPr="0035480D">
              <w:rPr>
                <w:rFonts w:eastAsia="Times New Roman"/>
                <w:lang w:val="de-DE"/>
              </w:rPr>
              <w:br/>
            </w:r>
            <w:r w:rsidR="00A03C57" w:rsidRPr="0035480D">
              <w:rPr>
                <w:rFonts w:eastAsia="Times New Roman"/>
                <w:lang w:val="de-DE"/>
              </w:rPr>
              <w:t xml:space="preserve">Übermittlung desselben an die Autonome Region Trentino-Südtirol sowie an </w:t>
            </w:r>
            <w:r w:rsidR="00A03C57" w:rsidRPr="0035480D">
              <w:rPr>
                <w:rFonts w:eastAsia="Times New Roman"/>
                <w:lang w:val="de-DE"/>
              </w:rPr>
              <w:lastRenderedPageBreak/>
              <w:t>den „</w:t>
            </w:r>
            <w:proofErr w:type="spellStart"/>
            <w:r w:rsidR="00A03C57" w:rsidRPr="0035480D">
              <w:rPr>
                <w:rFonts w:eastAsia="Times New Roman"/>
                <w:lang w:val="de-DE"/>
              </w:rPr>
              <w:t>Dipartimento</w:t>
            </w:r>
            <w:proofErr w:type="spellEnd"/>
            <w:r w:rsidR="00A03C57" w:rsidRPr="0035480D">
              <w:rPr>
                <w:rFonts w:eastAsia="Times New Roman"/>
                <w:lang w:val="de-DE"/>
              </w:rPr>
              <w:t xml:space="preserve"> della </w:t>
            </w:r>
            <w:proofErr w:type="spellStart"/>
            <w:r w:rsidR="00A03C57" w:rsidRPr="0035480D">
              <w:rPr>
                <w:rFonts w:eastAsia="Times New Roman"/>
                <w:lang w:val="de-DE"/>
              </w:rPr>
              <w:t>Funzione</w:t>
            </w:r>
            <w:proofErr w:type="spellEnd"/>
            <w:r w:rsidR="00A03C57" w:rsidRPr="0035480D">
              <w:rPr>
                <w:rFonts w:eastAsia="Times New Roman"/>
                <w:lang w:val="de-DE"/>
              </w:rPr>
              <w:t xml:space="preserve"> </w:t>
            </w:r>
            <w:proofErr w:type="spellStart"/>
            <w:r w:rsidR="00A03C57" w:rsidRPr="0035480D">
              <w:rPr>
                <w:rFonts w:eastAsia="Times New Roman"/>
                <w:lang w:val="de-DE"/>
              </w:rPr>
              <w:t>Pubblica</w:t>
            </w:r>
            <w:proofErr w:type="spellEnd"/>
            <w:r w:rsidR="00A03C57" w:rsidRPr="0035480D">
              <w:rPr>
                <w:rFonts w:eastAsia="Times New Roman"/>
                <w:lang w:val="de-DE"/>
              </w:rPr>
              <w:t>“.</w:t>
            </w:r>
          </w:p>
        </w:tc>
        <w:tc>
          <w:tcPr>
            <w:tcW w:w="236" w:type="dxa"/>
          </w:tcPr>
          <w:p w:rsidR="00A03C57" w:rsidRPr="0035480D" w:rsidRDefault="00A03C57" w:rsidP="00B578AB">
            <w:pPr>
              <w:pStyle w:val="FolgeblattText"/>
              <w:ind w:left="426" w:hanging="426"/>
              <w:rPr>
                <w:lang w:val="de-DE"/>
              </w:rPr>
            </w:pPr>
          </w:p>
        </w:tc>
        <w:tc>
          <w:tcPr>
            <w:tcW w:w="3969" w:type="dxa"/>
          </w:tcPr>
          <w:p w:rsidR="00A03C57" w:rsidRPr="0035480D" w:rsidRDefault="001E7719" w:rsidP="00B578AB">
            <w:pPr>
              <w:pStyle w:val="Brieftext"/>
              <w:ind w:left="426"/>
            </w:pPr>
            <w:r w:rsidRPr="0035480D">
              <w:rPr>
                <w:b/>
              </w:rPr>
              <w:t>Piano triennale di prevenzione</w:t>
            </w:r>
            <w:r w:rsidR="000924C0" w:rsidRPr="0035480D">
              <w:rPr>
                <w:b/>
              </w:rPr>
              <w:br/>
            </w:r>
            <w:r w:rsidRPr="0035480D">
              <w:rPr>
                <w:b/>
              </w:rPr>
              <w:t>della corruzione</w:t>
            </w:r>
            <w:r w:rsidRPr="0035480D">
              <w:rPr>
                <w:b/>
              </w:rPr>
              <w:br/>
            </w:r>
            <w:r w:rsidR="00A03C57" w:rsidRPr="0035480D">
              <w:t>Definizione del piano triennale di prevenzione della corruzione</w:t>
            </w:r>
            <w:r w:rsidR="00B578AB" w:rsidRPr="0035480D">
              <w:t xml:space="preserve"> </w:t>
            </w:r>
            <w:r w:rsidR="00A03C57" w:rsidRPr="0035480D">
              <w:t>a partire da quello relativo agli anni 2014-2016, e alla sua trasmissione alla Regione Trentino Alto-Adige e al Dipartimento della Funzione Pubblica.</w:t>
            </w:r>
          </w:p>
        </w:tc>
      </w:tr>
      <w:tr w:rsidR="00B578AB" w:rsidRPr="00E95CD6" w:rsidTr="004F3F37">
        <w:tc>
          <w:tcPr>
            <w:tcW w:w="3969" w:type="dxa"/>
          </w:tcPr>
          <w:p w:rsidR="00B578AB" w:rsidRPr="00E20DC8" w:rsidRDefault="00B578AB" w:rsidP="00B578AB">
            <w:pPr>
              <w:spacing w:line="240" w:lineRule="auto"/>
              <w:rPr>
                <w:rFonts w:ascii="Arial" w:hAnsi="Arial" w:cs="Arial"/>
                <w:b/>
                <w:bCs/>
                <w:sz w:val="18"/>
                <w:szCs w:val="18"/>
                <w:lang w:val="it-IT"/>
              </w:rPr>
            </w:pPr>
          </w:p>
        </w:tc>
        <w:tc>
          <w:tcPr>
            <w:tcW w:w="236" w:type="dxa"/>
          </w:tcPr>
          <w:p w:rsidR="00B578AB" w:rsidRPr="0035480D" w:rsidRDefault="00B578AB" w:rsidP="00B578AB">
            <w:pPr>
              <w:spacing w:line="240" w:lineRule="auto"/>
              <w:rPr>
                <w:rFonts w:ascii="Arial" w:hAnsi="Arial" w:cs="Arial"/>
                <w:b/>
                <w:bCs/>
                <w:sz w:val="18"/>
                <w:szCs w:val="18"/>
                <w:lang w:val="it-IT"/>
              </w:rPr>
            </w:pPr>
          </w:p>
        </w:tc>
        <w:tc>
          <w:tcPr>
            <w:tcW w:w="3969" w:type="dxa"/>
          </w:tcPr>
          <w:p w:rsidR="00B578AB" w:rsidRPr="0035480D" w:rsidRDefault="00B578AB" w:rsidP="00B578AB">
            <w:pPr>
              <w:spacing w:line="240" w:lineRule="auto"/>
              <w:rPr>
                <w:rFonts w:ascii="Arial" w:hAnsi="Arial" w:cs="Arial"/>
                <w:b/>
                <w:bCs/>
                <w:sz w:val="18"/>
                <w:szCs w:val="18"/>
                <w:lang w:val="it-IT"/>
              </w:rPr>
            </w:pPr>
          </w:p>
        </w:tc>
      </w:tr>
      <w:tr w:rsidR="00A03C57" w:rsidRPr="00E95CD6" w:rsidTr="00395DB5">
        <w:trPr>
          <w:trHeight w:val="397"/>
        </w:trPr>
        <w:tc>
          <w:tcPr>
            <w:tcW w:w="3969" w:type="dxa"/>
          </w:tcPr>
          <w:p w:rsidR="00A03C57" w:rsidRPr="0035480D" w:rsidRDefault="00981502" w:rsidP="00E95CD6">
            <w:pPr>
              <w:pStyle w:val="Brieftext"/>
              <w:ind w:left="426"/>
              <w:rPr>
                <w:lang w:val="de-DE"/>
              </w:rPr>
            </w:pPr>
            <w:r w:rsidRPr="0035480D">
              <w:rPr>
                <w:b/>
                <w:lang w:val="de-DE"/>
              </w:rPr>
              <w:t>Bescheinigung über die</w:t>
            </w:r>
            <w:r w:rsidR="000924C0" w:rsidRPr="0035480D">
              <w:rPr>
                <w:b/>
                <w:lang w:val="de-DE"/>
              </w:rPr>
              <w:br/>
            </w:r>
            <w:r w:rsidRPr="0035480D">
              <w:rPr>
                <w:b/>
                <w:lang w:val="de-DE"/>
              </w:rPr>
              <w:t>Transparenzpflichten</w:t>
            </w:r>
            <w:r w:rsidRPr="0035480D">
              <w:rPr>
                <w:lang w:val="de-DE"/>
              </w:rPr>
              <w:br/>
            </w:r>
            <w:r w:rsidR="00023582" w:rsidRPr="0035480D">
              <w:rPr>
                <w:lang w:val="de-DE"/>
              </w:rPr>
              <w:t>Der Verantwortliche für die Korruptionsprävention und die Transparenz (RPCT) wird den Transparenzbericht laut Mitteilung des Präsidenten der A.N.A.C</w:t>
            </w:r>
            <w:r w:rsidR="00023582" w:rsidRPr="0035480D">
              <w:rPr>
                <w:color w:val="000000" w:themeColor="text1"/>
                <w:lang w:val="de-DE"/>
              </w:rPr>
              <w:t xml:space="preserve">. innerhalb der festgelegten Zeiten ausarbeiten und </w:t>
            </w:r>
            <w:r w:rsidR="00023582" w:rsidRPr="0035480D">
              <w:rPr>
                <w:lang w:val="de-DE"/>
              </w:rPr>
              <w:t xml:space="preserve">auf der Seite „Transparente Verwaltung“ der Homepage </w:t>
            </w:r>
            <w:r w:rsidR="00E95CD6">
              <w:rPr>
                <w:lang w:val="de-DE"/>
              </w:rPr>
              <w:t>des Konsortiums</w:t>
            </w:r>
            <w:r w:rsidR="00023582" w:rsidRPr="0035480D">
              <w:rPr>
                <w:lang w:val="de-DE"/>
              </w:rPr>
              <w:t xml:space="preserve"> </w:t>
            </w:r>
            <w:r w:rsidR="00E95CD6">
              <w:rPr>
                <w:lang w:val="de-DE"/>
              </w:rPr>
              <w:t>ver</w:t>
            </w:r>
            <w:r w:rsidR="00023582" w:rsidRPr="0035480D">
              <w:rPr>
                <w:lang w:val="de-DE"/>
              </w:rPr>
              <w:t>öffentlichen.</w:t>
            </w:r>
          </w:p>
        </w:tc>
        <w:tc>
          <w:tcPr>
            <w:tcW w:w="236" w:type="dxa"/>
          </w:tcPr>
          <w:p w:rsidR="00A03C57" w:rsidRPr="0035480D" w:rsidRDefault="00A03C57" w:rsidP="00B578AB">
            <w:pPr>
              <w:pStyle w:val="FolgeblattText"/>
              <w:ind w:left="426" w:hanging="426"/>
              <w:rPr>
                <w:lang w:val="de-DE"/>
              </w:rPr>
            </w:pPr>
          </w:p>
        </w:tc>
        <w:tc>
          <w:tcPr>
            <w:tcW w:w="3969" w:type="dxa"/>
          </w:tcPr>
          <w:p w:rsidR="00A03C57" w:rsidRPr="0035480D" w:rsidRDefault="00981502" w:rsidP="00E95CD6">
            <w:pPr>
              <w:pStyle w:val="Brieftext"/>
              <w:ind w:left="426"/>
            </w:pPr>
            <w:r w:rsidRPr="0035480D">
              <w:rPr>
                <w:b/>
              </w:rPr>
              <w:t>Attestazione della trasparenza</w:t>
            </w:r>
            <w:r w:rsidRPr="0035480D">
              <w:rPr>
                <w:color w:val="000000" w:themeColor="text1"/>
              </w:rPr>
              <w:br/>
            </w:r>
            <w:r w:rsidR="000924C0" w:rsidRPr="0035480D">
              <w:rPr>
                <w:color w:val="000000" w:themeColor="text1"/>
              </w:rPr>
              <w:br/>
            </w:r>
            <w:r w:rsidR="00023582" w:rsidRPr="0035480D">
              <w:rPr>
                <w:color w:val="000000" w:themeColor="text1"/>
              </w:rPr>
              <w:t xml:space="preserve">Entro i termini fissati tramite comunicato del Presidente dell’A.N.A.C. </w:t>
            </w:r>
            <w:r w:rsidR="00023582" w:rsidRPr="0035480D">
              <w:t>il responsabile della prevenzione della corruzione e della trasparenza (RPCT) elaborerà l’attestazione della trasparenza e pubblicherà l’attestazione della trasparenza sulla pagina “Amministrazione trasparente” del sito internet de</w:t>
            </w:r>
            <w:r w:rsidR="00E95CD6">
              <w:t>l Consorzio.</w:t>
            </w:r>
          </w:p>
        </w:tc>
      </w:tr>
      <w:tr w:rsidR="00B578AB" w:rsidRPr="00E95CD6" w:rsidTr="004F3F37">
        <w:tc>
          <w:tcPr>
            <w:tcW w:w="3969" w:type="dxa"/>
          </w:tcPr>
          <w:p w:rsidR="00B578AB" w:rsidRPr="00E20DC8" w:rsidRDefault="00B578AB" w:rsidP="00B578AB">
            <w:pPr>
              <w:spacing w:line="240" w:lineRule="auto"/>
              <w:rPr>
                <w:rFonts w:ascii="Arial" w:hAnsi="Arial" w:cs="Arial"/>
                <w:b/>
                <w:bCs/>
                <w:sz w:val="18"/>
                <w:szCs w:val="18"/>
                <w:lang w:val="it-IT"/>
              </w:rPr>
            </w:pPr>
          </w:p>
        </w:tc>
        <w:tc>
          <w:tcPr>
            <w:tcW w:w="236" w:type="dxa"/>
          </w:tcPr>
          <w:p w:rsidR="00B578AB" w:rsidRPr="0035480D" w:rsidRDefault="00B578AB" w:rsidP="00B578AB">
            <w:pPr>
              <w:spacing w:line="240" w:lineRule="auto"/>
              <w:rPr>
                <w:rFonts w:ascii="Arial" w:hAnsi="Arial" w:cs="Arial"/>
                <w:b/>
                <w:bCs/>
                <w:sz w:val="18"/>
                <w:szCs w:val="18"/>
                <w:lang w:val="it-IT"/>
              </w:rPr>
            </w:pPr>
          </w:p>
        </w:tc>
        <w:tc>
          <w:tcPr>
            <w:tcW w:w="3969" w:type="dxa"/>
          </w:tcPr>
          <w:p w:rsidR="00B578AB" w:rsidRPr="0035480D" w:rsidRDefault="00B578AB" w:rsidP="00B578AB">
            <w:pPr>
              <w:spacing w:line="240" w:lineRule="auto"/>
              <w:rPr>
                <w:rFonts w:ascii="Arial" w:hAnsi="Arial" w:cs="Arial"/>
                <w:b/>
                <w:bCs/>
                <w:sz w:val="18"/>
                <w:szCs w:val="18"/>
                <w:lang w:val="it-IT"/>
              </w:rPr>
            </w:pPr>
          </w:p>
        </w:tc>
      </w:tr>
      <w:tr w:rsidR="00A03C57" w:rsidRPr="00E95CD6" w:rsidTr="00395DB5">
        <w:trPr>
          <w:trHeight w:val="397"/>
        </w:trPr>
        <w:tc>
          <w:tcPr>
            <w:tcW w:w="3969" w:type="dxa"/>
          </w:tcPr>
          <w:p w:rsidR="00A03C57" w:rsidRPr="0035480D" w:rsidRDefault="00981502" w:rsidP="00B578AB">
            <w:pPr>
              <w:pStyle w:val="Brieftext"/>
              <w:ind w:left="426"/>
              <w:rPr>
                <w:lang w:val="de-DE"/>
              </w:rPr>
            </w:pPr>
            <w:r w:rsidRPr="0035480D">
              <w:rPr>
                <w:b/>
                <w:lang w:val="de-DE"/>
              </w:rPr>
              <w:t>Verordnungsbestimmungen</w:t>
            </w:r>
            <w:r w:rsidRPr="0035480D">
              <w:rPr>
                <w:rFonts w:eastAsia="Times New Roman"/>
                <w:lang w:val="de-DE"/>
              </w:rPr>
              <w:br/>
            </w:r>
            <w:r w:rsidR="003B1F3B" w:rsidRPr="0035480D">
              <w:rPr>
                <w:rFonts w:eastAsia="Times New Roman"/>
                <w:lang w:val="de-DE"/>
              </w:rPr>
              <w:t>Einführung von Verordnungsbestimmungen zur Festlegung der für öffentliche Bedienstete verbotenen Aufträge.</w:t>
            </w:r>
          </w:p>
        </w:tc>
        <w:tc>
          <w:tcPr>
            <w:tcW w:w="236" w:type="dxa"/>
          </w:tcPr>
          <w:p w:rsidR="00A03C57" w:rsidRPr="0035480D" w:rsidRDefault="00A03C57" w:rsidP="00B578AB">
            <w:pPr>
              <w:pStyle w:val="FolgeblattText"/>
              <w:ind w:left="426" w:hanging="426"/>
              <w:rPr>
                <w:lang w:val="de-DE"/>
              </w:rPr>
            </w:pPr>
          </w:p>
        </w:tc>
        <w:tc>
          <w:tcPr>
            <w:tcW w:w="3969" w:type="dxa"/>
          </w:tcPr>
          <w:p w:rsidR="00A03C57" w:rsidRPr="0035480D" w:rsidRDefault="00981502" w:rsidP="00B578AB">
            <w:pPr>
              <w:pStyle w:val="Brieftext"/>
              <w:ind w:left="426"/>
            </w:pPr>
            <w:r w:rsidRPr="0035480D">
              <w:rPr>
                <w:b/>
              </w:rPr>
              <w:t>Norme regolamentari</w:t>
            </w:r>
            <w:r w:rsidRPr="0035480D">
              <w:rPr>
                <w:b/>
              </w:rPr>
              <w:br/>
            </w:r>
            <w:r w:rsidR="003B1F3B" w:rsidRPr="0035480D">
              <w:rPr>
                <w:rFonts w:eastAsia="Times New Roman"/>
              </w:rPr>
              <w:t>L'adozione di norme regolamentari relative all'individuazione degli incarichi vietati ai dipendenti pubblici.</w:t>
            </w:r>
          </w:p>
        </w:tc>
      </w:tr>
      <w:tr w:rsidR="003B1F3B" w:rsidRPr="00E95CD6" w:rsidTr="00395DB5">
        <w:trPr>
          <w:trHeight w:val="397"/>
        </w:trPr>
        <w:tc>
          <w:tcPr>
            <w:tcW w:w="3969" w:type="dxa"/>
          </w:tcPr>
          <w:p w:rsidR="003B1F3B" w:rsidRPr="00E95CD6" w:rsidRDefault="003B1F3B" w:rsidP="00B578AB">
            <w:pPr>
              <w:pStyle w:val="Brieftext"/>
              <w:ind w:left="426"/>
              <w:rPr>
                <w:lang w:val="de-DE"/>
              </w:rPr>
            </w:pPr>
            <w:r w:rsidRPr="00E95CD6">
              <w:rPr>
                <w:lang w:val="de-DE"/>
              </w:rPr>
              <w:t>In diesem Zusammenhang sind folgende einschlägige Regionalgesetze zu berücksichtigen, welche verbindliche Grundsätze und Kriterien für die Personalordnung der Gemeinden</w:t>
            </w:r>
            <w:r w:rsidR="00E95CD6" w:rsidRPr="00E95CD6">
              <w:rPr>
                <w:lang w:val="de-DE"/>
              </w:rPr>
              <w:t>/Konsortien</w:t>
            </w:r>
            <w:r w:rsidRPr="00E95CD6">
              <w:rPr>
                <w:lang w:val="de-DE"/>
              </w:rPr>
              <w:t xml:space="preserve"> festlegen:</w:t>
            </w:r>
            <w:r w:rsidRPr="00E95CD6">
              <w:rPr>
                <w:lang w:val="de-DE"/>
              </w:rPr>
              <w:br/>
            </w:r>
            <w:r w:rsidR="008609E0" w:rsidRPr="00E95CD6">
              <w:rPr>
                <w:lang w:val="de-DE"/>
              </w:rPr>
              <w:t>Art. 108 R.G. Nr. 2 vom 03.05.2018 (Kodex der örtlichen Körperschaften der Autonomen Region Trentino-Südtirol).</w:t>
            </w:r>
          </w:p>
        </w:tc>
        <w:tc>
          <w:tcPr>
            <w:tcW w:w="236" w:type="dxa"/>
          </w:tcPr>
          <w:p w:rsidR="003B1F3B" w:rsidRPr="00E95CD6" w:rsidRDefault="003B1F3B" w:rsidP="00B578AB">
            <w:pPr>
              <w:pStyle w:val="Brieftext"/>
              <w:ind w:left="426"/>
              <w:rPr>
                <w:lang w:val="de-DE"/>
              </w:rPr>
            </w:pPr>
          </w:p>
        </w:tc>
        <w:tc>
          <w:tcPr>
            <w:tcW w:w="3969" w:type="dxa"/>
          </w:tcPr>
          <w:p w:rsidR="003B1F3B" w:rsidRPr="00E95CD6" w:rsidRDefault="003B1F3B" w:rsidP="00B578AB">
            <w:pPr>
              <w:pStyle w:val="Brieftext"/>
              <w:ind w:left="426"/>
            </w:pPr>
            <w:r w:rsidRPr="00E95CD6">
              <w:t>Si ponga attenzione alle seguenti leggi regionali, che dettano principi e criteri ai quali i regolamenti organici del comune</w:t>
            </w:r>
            <w:r w:rsidR="00E95CD6" w:rsidRPr="00E95CD6">
              <w:t>/del consorzio</w:t>
            </w:r>
            <w:r w:rsidRPr="00E95CD6">
              <w:t xml:space="preserve"> devono attenersi:</w:t>
            </w:r>
            <w:r w:rsidRPr="00E95CD6">
              <w:br/>
            </w:r>
            <w:r w:rsidR="008609E0" w:rsidRPr="00E95CD6">
              <w:t>art. 108 L.R. n. 2 del 03/05/2018 (Codice degli enti locali della Regione Trentino-Alto Adige).</w:t>
            </w:r>
          </w:p>
        </w:tc>
      </w:tr>
      <w:tr w:rsidR="00B578AB" w:rsidRPr="00E95CD6" w:rsidTr="004F3F37">
        <w:tc>
          <w:tcPr>
            <w:tcW w:w="3969" w:type="dxa"/>
          </w:tcPr>
          <w:p w:rsidR="00B578AB" w:rsidRPr="00213825" w:rsidRDefault="00B578AB" w:rsidP="00B578AB">
            <w:pPr>
              <w:spacing w:line="240" w:lineRule="auto"/>
              <w:rPr>
                <w:rFonts w:ascii="Arial" w:hAnsi="Arial" w:cs="Arial"/>
                <w:b/>
                <w:bCs/>
                <w:sz w:val="18"/>
                <w:szCs w:val="18"/>
                <w:lang w:val="it-IT"/>
              </w:rPr>
            </w:pPr>
          </w:p>
        </w:tc>
        <w:tc>
          <w:tcPr>
            <w:tcW w:w="236" w:type="dxa"/>
          </w:tcPr>
          <w:p w:rsidR="00B578AB" w:rsidRPr="0035480D" w:rsidRDefault="00B578AB" w:rsidP="00B578AB">
            <w:pPr>
              <w:spacing w:line="240" w:lineRule="auto"/>
              <w:rPr>
                <w:rFonts w:ascii="Arial" w:hAnsi="Arial" w:cs="Arial"/>
                <w:b/>
                <w:bCs/>
                <w:sz w:val="18"/>
                <w:szCs w:val="18"/>
                <w:lang w:val="it-IT"/>
              </w:rPr>
            </w:pPr>
          </w:p>
        </w:tc>
        <w:tc>
          <w:tcPr>
            <w:tcW w:w="3969" w:type="dxa"/>
          </w:tcPr>
          <w:p w:rsidR="00B578AB" w:rsidRPr="0035480D" w:rsidRDefault="00B578AB" w:rsidP="00B578AB">
            <w:pPr>
              <w:spacing w:line="240" w:lineRule="auto"/>
              <w:rPr>
                <w:rFonts w:ascii="Arial" w:hAnsi="Arial" w:cs="Arial"/>
                <w:b/>
                <w:bCs/>
                <w:sz w:val="18"/>
                <w:szCs w:val="18"/>
                <w:lang w:val="it-IT"/>
              </w:rPr>
            </w:pPr>
          </w:p>
        </w:tc>
      </w:tr>
      <w:tr w:rsidR="003B1F3B" w:rsidRPr="00E95CD6" w:rsidTr="00395DB5">
        <w:trPr>
          <w:trHeight w:val="397"/>
        </w:trPr>
        <w:tc>
          <w:tcPr>
            <w:tcW w:w="3969" w:type="dxa"/>
          </w:tcPr>
          <w:p w:rsidR="003B1F3B" w:rsidRPr="0035480D" w:rsidRDefault="00981502" w:rsidP="00E95CD6">
            <w:pPr>
              <w:pStyle w:val="Brieftext"/>
              <w:ind w:left="426"/>
              <w:rPr>
                <w:lang w:val="de-DE"/>
              </w:rPr>
            </w:pPr>
            <w:r w:rsidRPr="0035480D">
              <w:rPr>
                <w:b/>
                <w:lang w:val="de-DE"/>
              </w:rPr>
              <w:t>Verhaltenskodex</w:t>
            </w:r>
            <w:r w:rsidRPr="0035480D">
              <w:rPr>
                <w:rFonts w:eastAsia="Times New Roman"/>
                <w:lang w:val="de-DE"/>
              </w:rPr>
              <w:br/>
            </w:r>
            <w:r w:rsidR="003B1F3B" w:rsidRPr="0035480D">
              <w:rPr>
                <w:rFonts w:eastAsia="Times New Roman"/>
                <w:lang w:val="de-DE"/>
              </w:rPr>
              <w:t>Einführung eines Verhaltenskodexes in Einklang mit den Grundsätzen des D.P.R. Nr. 62 vom 16.04.2013.</w:t>
            </w:r>
            <w:r w:rsidR="003B1F3B" w:rsidRPr="0035480D">
              <w:rPr>
                <w:rFonts w:eastAsia="Times New Roman"/>
                <w:lang w:val="de-DE"/>
              </w:rPr>
              <w:br/>
            </w:r>
            <w:r w:rsidR="00560D53" w:rsidRPr="0035480D">
              <w:rPr>
                <w:lang w:val="de-DE"/>
              </w:rPr>
              <w:t>Der Verhaltenskodex de</w:t>
            </w:r>
            <w:r w:rsidR="00E95CD6">
              <w:rPr>
                <w:lang w:val="de-DE"/>
              </w:rPr>
              <w:t xml:space="preserve">s Abwasserkonsortium </w:t>
            </w:r>
            <w:proofErr w:type="spellStart"/>
            <w:r w:rsidR="00E95CD6">
              <w:rPr>
                <w:lang w:val="de-DE"/>
              </w:rPr>
              <w:t>Pustertal</w:t>
            </w:r>
            <w:proofErr w:type="spellEnd"/>
            <w:r w:rsidR="00E95CD6">
              <w:rPr>
                <w:lang w:val="de-DE"/>
              </w:rPr>
              <w:t xml:space="preserve"> w</w:t>
            </w:r>
            <w:r w:rsidR="00560D53" w:rsidRPr="0035480D">
              <w:rPr>
                <w:lang w:val="de-DE"/>
              </w:rPr>
              <w:t xml:space="preserve">urde mit Beschluss des </w:t>
            </w:r>
            <w:r w:rsidR="00E95CD6">
              <w:rPr>
                <w:lang w:val="de-DE"/>
              </w:rPr>
              <w:t xml:space="preserve">Verwaltungsrates </w:t>
            </w:r>
            <w:r w:rsidR="00560D53" w:rsidRPr="0035480D">
              <w:rPr>
                <w:lang w:val="de-DE"/>
              </w:rPr>
              <w:t xml:space="preserve">Nr. </w:t>
            </w:r>
            <w:r w:rsidR="00E95CD6">
              <w:rPr>
                <w:lang w:val="de-DE"/>
              </w:rPr>
              <w:t>5</w:t>
            </w:r>
            <w:r w:rsidR="00560D53" w:rsidRPr="0035480D">
              <w:rPr>
                <w:lang w:val="de-DE"/>
              </w:rPr>
              <w:t xml:space="preserve"> vom 2</w:t>
            </w:r>
            <w:r w:rsidR="00E95CD6">
              <w:rPr>
                <w:lang w:val="de-DE"/>
              </w:rPr>
              <w:t xml:space="preserve">1.07.2015 </w:t>
            </w:r>
            <w:r w:rsidR="00560D53" w:rsidRPr="0035480D">
              <w:rPr>
                <w:lang w:val="de-DE"/>
              </w:rPr>
              <w:t>genehmigt.</w:t>
            </w:r>
          </w:p>
        </w:tc>
        <w:tc>
          <w:tcPr>
            <w:tcW w:w="236" w:type="dxa"/>
          </w:tcPr>
          <w:p w:rsidR="003B1F3B" w:rsidRPr="0035480D" w:rsidRDefault="003B1F3B" w:rsidP="00B578AB">
            <w:pPr>
              <w:pStyle w:val="FolgeblattText"/>
              <w:ind w:left="426" w:hanging="426"/>
              <w:rPr>
                <w:lang w:val="de-DE"/>
              </w:rPr>
            </w:pPr>
          </w:p>
        </w:tc>
        <w:tc>
          <w:tcPr>
            <w:tcW w:w="3969" w:type="dxa"/>
          </w:tcPr>
          <w:p w:rsidR="003B1F3B" w:rsidRPr="0035480D" w:rsidRDefault="00981502" w:rsidP="00E95CD6">
            <w:pPr>
              <w:pStyle w:val="Brieftext"/>
              <w:ind w:left="426"/>
            </w:pPr>
            <w:r w:rsidRPr="0035480D">
              <w:rPr>
                <w:b/>
              </w:rPr>
              <w:t>Codice di comportamento</w:t>
            </w:r>
            <w:r w:rsidRPr="0035480D">
              <w:rPr>
                <w:rFonts w:eastAsia="Times New Roman"/>
              </w:rPr>
              <w:br/>
            </w:r>
            <w:r w:rsidR="003B1F3B" w:rsidRPr="0035480D">
              <w:rPr>
                <w:rFonts w:eastAsia="Times New Roman"/>
              </w:rPr>
              <w:t>L'adozione del codice di comportamento in linea con i principi sanciti recentemente dal D.P.R. n. 62 del 16/04/2013.</w:t>
            </w:r>
            <w:r w:rsidR="003B1F3B" w:rsidRPr="0035480D">
              <w:rPr>
                <w:rFonts w:eastAsia="Times New Roman"/>
              </w:rPr>
              <w:br/>
            </w:r>
            <w:r w:rsidR="00E95CD6">
              <w:t xml:space="preserve">Il codice di comportamento del Consorzio acque di scarico Pusteria </w:t>
            </w:r>
            <w:r w:rsidR="00560D53" w:rsidRPr="0035480D">
              <w:t>è stato approvato con delibera del</w:t>
            </w:r>
            <w:r w:rsidR="00E95CD6">
              <w:t xml:space="preserve"> consiglio di amministrazione </w:t>
            </w:r>
            <w:r w:rsidR="00560D53" w:rsidRPr="0035480D">
              <w:t>n.</w:t>
            </w:r>
            <w:r w:rsidR="00E95CD6">
              <w:t xml:space="preserve"> 5 </w:t>
            </w:r>
            <w:r w:rsidR="00560D53" w:rsidRPr="0035480D">
              <w:t>del 2</w:t>
            </w:r>
            <w:r w:rsidR="00E95CD6">
              <w:t>1/07/2015</w:t>
            </w:r>
            <w:r w:rsidR="00560D53" w:rsidRPr="0035480D">
              <w:t>.</w:t>
            </w:r>
          </w:p>
        </w:tc>
      </w:tr>
      <w:tr w:rsidR="00B578AB" w:rsidRPr="00E95CD6" w:rsidTr="004F3F37">
        <w:tc>
          <w:tcPr>
            <w:tcW w:w="3969" w:type="dxa"/>
          </w:tcPr>
          <w:p w:rsidR="00B578AB" w:rsidRPr="00E20DC8" w:rsidRDefault="00B578AB" w:rsidP="00B578AB">
            <w:pPr>
              <w:spacing w:line="240" w:lineRule="auto"/>
              <w:rPr>
                <w:rFonts w:ascii="Arial" w:hAnsi="Arial" w:cs="Arial"/>
                <w:b/>
                <w:bCs/>
                <w:sz w:val="18"/>
                <w:szCs w:val="18"/>
                <w:lang w:val="it-IT"/>
              </w:rPr>
            </w:pPr>
          </w:p>
        </w:tc>
        <w:tc>
          <w:tcPr>
            <w:tcW w:w="236" w:type="dxa"/>
          </w:tcPr>
          <w:p w:rsidR="00B578AB" w:rsidRPr="0035480D" w:rsidRDefault="00B578AB" w:rsidP="00B578AB">
            <w:pPr>
              <w:spacing w:line="240" w:lineRule="auto"/>
              <w:rPr>
                <w:rFonts w:ascii="Arial" w:hAnsi="Arial" w:cs="Arial"/>
                <w:b/>
                <w:bCs/>
                <w:sz w:val="18"/>
                <w:szCs w:val="18"/>
                <w:lang w:val="it-IT"/>
              </w:rPr>
            </w:pPr>
          </w:p>
        </w:tc>
        <w:tc>
          <w:tcPr>
            <w:tcW w:w="3969" w:type="dxa"/>
          </w:tcPr>
          <w:p w:rsidR="00B578AB" w:rsidRPr="0035480D" w:rsidRDefault="00B578AB" w:rsidP="00B578AB">
            <w:pPr>
              <w:spacing w:line="240" w:lineRule="auto"/>
              <w:rPr>
                <w:rFonts w:ascii="Arial" w:hAnsi="Arial" w:cs="Arial"/>
                <w:b/>
                <w:bCs/>
                <w:sz w:val="18"/>
                <w:szCs w:val="18"/>
                <w:lang w:val="it-IT"/>
              </w:rPr>
            </w:pPr>
          </w:p>
        </w:tc>
      </w:tr>
      <w:tr w:rsidR="00A03C57" w:rsidRPr="00E95CD6" w:rsidTr="00835C3C">
        <w:trPr>
          <w:trHeight w:val="397"/>
        </w:trPr>
        <w:tc>
          <w:tcPr>
            <w:tcW w:w="3969" w:type="dxa"/>
            <w:shd w:val="clear" w:color="auto" w:fill="auto"/>
          </w:tcPr>
          <w:p w:rsidR="00A03C57" w:rsidRPr="00E95CD6" w:rsidRDefault="00B55CA0" w:rsidP="00B578AB">
            <w:pPr>
              <w:pStyle w:val="Brieftext"/>
              <w:numPr>
                <w:ilvl w:val="0"/>
                <w:numId w:val="1"/>
              </w:numPr>
              <w:ind w:left="426" w:hanging="426"/>
              <w:rPr>
                <w:lang w:val="de-DE"/>
              </w:rPr>
            </w:pPr>
            <w:r w:rsidRPr="00E95CD6">
              <w:rPr>
                <w:lang w:val="de-DE"/>
              </w:rPr>
              <w:t>Der vorliegende Dreijahresplan zur Korruptions</w:t>
            </w:r>
            <w:r w:rsidR="00835C3C" w:rsidRPr="00E95CD6">
              <w:rPr>
                <w:lang w:val="de-DE"/>
              </w:rPr>
              <w:t>prävention und Transparenz</w:t>
            </w:r>
            <w:r w:rsidRPr="00E95CD6">
              <w:rPr>
                <w:lang w:val="de-DE"/>
              </w:rPr>
              <w:t xml:space="preserve"> umfasst, im Sinne dieser Vorschriften sowie der im gesamtstaatlichen Antikorruptionsplan von 2013 und der nachfolgenden </w:t>
            </w:r>
            <w:proofErr w:type="spellStart"/>
            <w:r w:rsidRPr="00E95CD6">
              <w:rPr>
                <w:lang w:val="de-DE"/>
              </w:rPr>
              <w:t>Ajournierungen</w:t>
            </w:r>
            <w:proofErr w:type="spellEnd"/>
            <w:r w:rsidRPr="00E95CD6">
              <w:rPr>
                <w:lang w:val="de-DE"/>
              </w:rPr>
              <w:t xml:space="preserve"> festgelegten Leitlinien:</w:t>
            </w:r>
          </w:p>
        </w:tc>
        <w:tc>
          <w:tcPr>
            <w:tcW w:w="236" w:type="dxa"/>
            <w:shd w:val="clear" w:color="auto" w:fill="auto"/>
          </w:tcPr>
          <w:p w:rsidR="00A03C57" w:rsidRPr="00E95CD6" w:rsidRDefault="00A03C57" w:rsidP="00B578AB">
            <w:pPr>
              <w:pStyle w:val="FolgeblattText"/>
              <w:ind w:left="426" w:hanging="426"/>
              <w:rPr>
                <w:lang w:val="de-DE"/>
              </w:rPr>
            </w:pPr>
          </w:p>
        </w:tc>
        <w:tc>
          <w:tcPr>
            <w:tcW w:w="3969" w:type="dxa"/>
            <w:shd w:val="clear" w:color="auto" w:fill="auto"/>
          </w:tcPr>
          <w:p w:rsidR="00A03C57" w:rsidRPr="00E95CD6" w:rsidRDefault="00B55CA0" w:rsidP="00B578AB">
            <w:pPr>
              <w:pStyle w:val="Brieftext"/>
              <w:numPr>
                <w:ilvl w:val="0"/>
                <w:numId w:val="2"/>
              </w:numPr>
              <w:ind w:left="426" w:hanging="426"/>
            </w:pPr>
            <w:r w:rsidRPr="00E95CD6">
              <w:t>Il presente piano triennale di prevenzione della corruzione</w:t>
            </w:r>
            <w:r w:rsidR="00835C3C" w:rsidRPr="00E95CD6">
              <w:t xml:space="preserve"> e della trasparenza</w:t>
            </w:r>
            <w:r w:rsidRPr="00E95CD6">
              <w:t xml:space="preserve"> pertanto, in relazione a tali prescrizioni, e alla luce delle linee guida dettate nel piano nazionale anticorruzione del 2013 e successivi aggiornamenti contiene:</w:t>
            </w:r>
          </w:p>
        </w:tc>
      </w:tr>
      <w:tr w:rsidR="00B55CA0" w:rsidRPr="00E95CD6" w:rsidTr="004023FB">
        <w:tc>
          <w:tcPr>
            <w:tcW w:w="3969" w:type="dxa"/>
          </w:tcPr>
          <w:p w:rsidR="00B55CA0" w:rsidRPr="0035480D" w:rsidRDefault="00B55CA0" w:rsidP="00B578AB">
            <w:pPr>
              <w:pStyle w:val="Brieftext"/>
              <w:numPr>
                <w:ilvl w:val="0"/>
                <w:numId w:val="5"/>
              </w:numPr>
              <w:ind w:hanging="294"/>
              <w:rPr>
                <w:lang w:val="de-DE"/>
              </w:rPr>
            </w:pPr>
            <w:r w:rsidRPr="0035480D">
              <w:rPr>
                <w:lang w:val="de-DE"/>
              </w:rPr>
              <w:t>eine Risikoanalyse der geleisteten Tätigkeiten;</w:t>
            </w:r>
          </w:p>
          <w:p w:rsidR="00B55CA0" w:rsidRPr="0035480D" w:rsidRDefault="00B55CA0" w:rsidP="00B578AB">
            <w:pPr>
              <w:pStyle w:val="Brieftext"/>
              <w:numPr>
                <w:ilvl w:val="0"/>
                <w:numId w:val="5"/>
              </w:numPr>
              <w:ind w:hanging="294"/>
              <w:rPr>
                <w:lang w:val="de-DE"/>
              </w:rPr>
            </w:pPr>
            <w:r w:rsidRPr="0035480D">
              <w:rPr>
                <w:rFonts w:eastAsia="Times New Roman"/>
                <w:lang w:val="de-DE"/>
              </w:rPr>
              <w:lastRenderedPageBreak/>
              <w:t>ein System von Maßnahmen, Verfahren und Kontrollen zur Vorbeugung von Situationen, welche die Transparenz und Integrität der Handlungen und des Verhaltens der Mitarbeiter beeinträchtigen.</w:t>
            </w:r>
          </w:p>
        </w:tc>
        <w:tc>
          <w:tcPr>
            <w:tcW w:w="236" w:type="dxa"/>
          </w:tcPr>
          <w:p w:rsidR="00B55CA0" w:rsidRPr="0035480D" w:rsidRDefault="00B55CA0" w:rsidP="00B578AB">
            <w:pPr>
              <w:pStyle w:val="FolgeblattText"/>
              <w:ind w:left="426" w:hanging="426"/>
              <w:rPr>
                <w:lang w:val="de-DE"/>
              </w:rPr>
            </w:pPr>
          </w:p>
        </w:tc>
        <w:tc>
          <w:tcPr>
            <w:tcW w:w="3969" w:type="dxa"/>
          </w:tcPr>
          <w:p w:rsidR="00B55CA0" w:rsidRPr="0035480D" w:rsidRDefault="00B55CA0" w:rsidP="00B578AB">
            <w:pPr>
              <w:pStyle w:val="Brieftext"/>
              <w:numPr>
                <w:ilvl w:val="0"/>
                <w:numId w:val="6"/>
              </w:numPr>
              <w:ind w:left="757" w:hanging="284"/>
            </w:pPr>
            <w:r w:rsidRPr="0035480D">
              <w:t>l’analisi del livello di rischio delle attività svolte;</w:t>
            </w:r>
          </w:p>
          <w:p w:rsidR="00B55CA0" w:rsidRPr="0035480D" w:rsidRDefault="00B55CA0" w:rsidP="00B578AB">
            <w:pPr>
              <w:pStyle w:val="Brieftext"/>
              <w:numPr>
                <w:ilvl w:val="0"/>
                <w:numId w:val="6"/>
              </w:numPr>
              <w:ind w:left="757" w:hanging="284"/>
            </w:pPr>
            <w:r w:rsidRPr="0035480D">
              <w:rPr>
                <w:rFonts w:eastAsia="Times New Roman"/>
              </w:rPr>
              <w:lastRenderedPageBreak/>
              <w:t>un sistema di misure, procedure e controlli tesi a prevenire situazioni lesive per la trasparenza e l’integrità delle azioni e dei comportamenti dei dipendenti.</w:t>
            </w:r>
          </w:p>
        </w:tc>
      </w:tr>
      <w:tr w:rsidR="00B55CA0" w:rsidRPr="00E95CD6" w:rsidTr="00395DB5">
        <w:trPr>
          <w:trHeight w:val="397"/>
        </w:trPr>
        <w:tc>
          <w:tcPr>
            <w:tcW w:w="3969" w:type="dxa"/>
          </w:tcPr>
          <w:p w:rsidR="00B55CA0" w:rsidRPr="0035480D" w:rsidRDefault="00B55CA0" w:rsidP="00B578AB">
            <w:pPr>
              <w:pStyle w:val="Brieftext"/>
              <w:ind w:left="426"/>
              <w:rPr>
                <w:lang w:val="de-DE"/>
              </w:rPr>
            </w:pPr>
            <w:r w:rsidRPr="0035480D">
              <w:rPr>
                <w:lang w:val="de-DE"/>
              </w:rPr>
              <w:lastRenderedPageBreak/>
              <w:t>Er berücksichtigt die bestehende Organisationsstruktur sowie die bestehenden Planungsinstrumente der Gemeinde.</w:t>
            </w:r>
          </w:p>
        </w:tc>
        <w:tc>
          <w:tcPr>
            <w:tcW w:w="236" w:type="dxa"/>
          </w:tcPr>
          <w:p w:rsidR="00B55CA0" w:rsidRPr="0035480D" w:rsidRDefault="00B55CA0" w:rsidP="00B578AB">
            <w:pPr>
              <w:pStyle w:val="FolgeblattText"/>
              <w:ind w:left="426" w:hanging="426"/>
              <w:rPr>
                <w:lang w:val="de-DE"/>
              </w:rPr>
            </w:pPr>
          </w:p>
        </w:tc>
        <w:tc>
          <w:tcPr>
            <w:tcW w:w="3969" w:type="dxa"/>
          </w:tcPr>
          <w:p w:rsidR="00B55CA0" w:rsidRPr="0035480D" w:rsidRDefault="00B55CA0" w:rsidP="00B578AB">
            <w:pPr>
              <w:pStyle w:val="Brieftext"/>
              <w:ind w:left="426"/>
            </w:pPr>
            <w:r w:rsidRPr="0035480D">
              <w:t>Il presente piano si collega altresì con la programmazione strategica e operativa dell’amministrazione.</w:t>
            </w:r>
          </w:p>
        </w:tc>
      </w:tr>
      <w:tr w:rsidR="005552F9" w:rsidRPr="00E95CD6" w:rsidTr="004E6C71">
        <w:trPr>
          <w:trHeight w:val="397"/>
        </w:trPr>
        <w:tc>
          <w:tcPr>
            <w:tcW w:w="3969" w:type="dxa"/>
          </w:tcPr>
          <w:p w:rsidR="005552F9" w:rsidRPr="0035480D" w:rsidRDefault="005552F9" w:rsidP="00B578AB">
            <w:pPr>
              <w:pStyle w:val="FolgeblattUntertitel"/>
              <w:framePr w:hSpace="0" w:wrap="auto" w:vAnchor="margin" w:hAnchor="text" w:yAlign="inline"/>
              <w:spacing w:after="140"/>
              <w:rPr>
                <w:b/>
                <w:color w:val="000000" w:themeColor="text1"/>
                <w:sz w:val="18"/>
                <w:szCs w:val="18"/>
              </w:rPr>
            </w:pPr>
          </w:p>
        </w:tc>
        <w:tc>
          <w:tcPr>
            <w:tcW w:w="236" w:type="dxa"/>
          </w:tcPr>
          <w:p w:rsidR="005552F9" w:rsidRPr="0035480D" w:rsidRDefault="005552F9" w:rsidP="00B578AB">
            <w:pPr>
              <w:pStyle w:val="FolgeblattText"/>
              <w:rPr>
                <w:b/>
                <w:color w:val="000000" w:themeColor="text1"/>
              </w:rPr>
            </w:pPr>
          </w:p>
        </w:tc>
        <w:tc>
          <w:tcPr>
            <w:tcW w:w="3969" w:type="dxa"/>
          </w:tcPr>
          <w:p w:rsidR="005552F9" w:rsidRPr="0035480D" w:rsidRDefault="005552F9" w:rsidP="00B578AB">
            <w:pPr>
              <w:pStyle w:val="FolgeblattUntertitel"/>
              <w:framePr w:hSpace="0" w:wrap="auto" w:vAnchor="margin" w:hAnchor="text" w:yAlign="inline"/>
              <w:spacing w:after="140"/>
              <w:rPr>
                <w:b/>
                <w:color w:val="000000" w:themeColor="text1"/>
                <w:sz w:val="18"/>
                <w:szCs w:val="18"/>
              </w:rPr>
            </w:pPr>
          </w:p>
        </w:tc>
      </w:tr>
      <w:tr w:rsidR="00602785" w:rsidRPr="00E95CD6" w:rsidTr="004E6C71">
        <w:trPr>
          <w:trHeight w:val="397"/>
        </w:trPr>
        <w:tc>
          <w:tcPr>
            <w:tcW w:w="3969" w:type="dxa"/>
          </w:tcPr>
          <w:p w:rsidR="004E6C71" w:rsidRPr="0035480D" w:rsidRDefault="004E6C71" w:rsidP="0035480D">
            <w:pPr>
              <w:pStyle w:val="FolgeblattUntertitel"/>
              <w:framePr w:hSpace="0" w:wrap="auto" w:vAnchor="margin" w:hAnchor="text" w:yAlign="inline"/>
              <w:spacing w:after="140"/>
              <w:rPr>
                <w:b/>
                <w:color w:val="000000" w:themeColor="text1"/>
                <w:sz w:val="18"/>
                <w:szCs w:val="18"/>
                <w:lang w:val="de-DE"/>
              </w:rPr>
            </w:pPr>
            <w:r w:rsidRPr="0035480D">
              <w:rPr>
                <w:b/>
                <w:color w:val="000000" w:themeColor="text1"/>
                <w:sz w:val="18"/>
                <w:szCs w:val="18"/>
                <w:lang w:val="de-DE"/>
              </w:rPr>
              <w:t>Art. 1</w:t>
            </w:r>
            <w:r w:rsidR="0035480D">
              <w:rPr>
                <w:b/>
                <w:color w:val="000000" w:themeColor="text1"/>
                <w:sz w:val="18"/>
                <w:szCs w:val="18"/>
                <w:lang w:val="de-DE"/>
              </w:rPr>
              <w:br/>
            </w:r>
            <w:r w:rsidR="004023FB" w:rsidRPr="0035480D">
              <w:rPr>
                <w:b/>
                <w:color w:val="000000" w:themeColor="text1"/>
                <w:sz w:val="18"/>
                <w:szCs w:val="18"/>
                <w:lang w:val="de-DE"/>
              </w:rPr>
              <w:t>Der externe und interne Kontext</w:t>
            </w:r>
          </w:p>
        </w:tc>
        <w:tc>
          <w:tcPr>
            <w:tcW w:w="236" w:type="dxa"/>
          </w:tcPr>
          <w:p w:rsidR="004E6C71" w:rsidRPr="0035480D" w:rsidRDefault="004E6C71" w:rsidP="00B578AB">
            <w:pPr>
              <w:pStyle w:val="FolgeblattText"/>
              <w:rPr>
                <w:b/>
                <w:color w:val="000000" w:themeColor="text1"/>
                <w:lang w:val="de-DE"/>
              </w:rPr>
            </w:pPr>
          </w:p>
        </w:tc>
        <w:tc>
          <w:tcPr>
            <w:tcW w:w="3969" w:type="dxa"/>
          </w:tcPr>
          <w:p w:rsidR="004E6C71" w:rsidRPr="0035480D" w:rsidRDefault="004E6C71" w:rsidP="0035480D">
            <w:pPr>
              <w:pStyle w:val="FolgeblattUntertitel"/>
              <w:framePr w:hSpace="0" w:wrap="auto" w:vAnchor="margin" w:hAnchor="text" w:yAlign="inline"/>
              <w:spacing w:after="140"/>
              <w:rPr>
                <w:b/>
                <w:color w:val="000000" w:themeColor="text1"/>
                <w:sz w:val="18"/>
                <w:szCs w:val="18"/>
              </w:rPr>
            </w:pPr>
            <w:r w:rsidRPr="0035480D">
              <w:rPr>
                <w:b/>
                <w:color w:val="000000" w:themeColor="text1"/>
                <w:sz w:val="18"/>
                <w:szCs w:val="18"/>
              </w:rPr>
              <w:t>Art. 1</w:t>
            </w:r>
            <w:r w:rsidR="0035480D">
              <w:rPr>
                <w:b/>
                <w:color w:val="000000" w:themeColor="text1"/>
                <w:sz w:val="18"/>
                <w:szCs w:val="18"/>
              </w:rPr>
              <w:br/>
            </w:r>
            <w:r w:rsidR="004023FB" w:rsidRPr="0035480D">
              <w:rPr>
                <w:b/>
                <w:color w:val="000000" w:themeColor="text1"/>
                <w:sz w:val="18"/>
                <w:szCs w:val="18"/>
              </w:rPr>
              <w:t>Il contesto esterno ed interno</w:t>
            </w:r>
          </w:p>
        </w:tc>
      </w:tr>
      <w:tr w:rsidR="00B578AB" w:rsidRPr="00E95CD6" w:rsidTr="004F3F37">
        <w:tc>
          <w:tcPr>
            <w:tcW w:w="3969" w:type="dxa"/>
          </w:tcPr>
          <w:p w:rsidR="00B578AB" w:rsidRPr="00213825" w:rsidRDefault="00B578AB" w:rsidP="00B578AB">
            <w:pPr>
              <w:spacing w:line="240" w:lineRule="auto"/>
              <w:rPr>
                <w:rFonts w:ascii="Arial" w:hAnsi="Arial" w:cs="Arial"/>
                <w:b/>
                <w:bCs/>
                <w:sz w:val="18"/>
                <w:szCs w:val="18"/>
                <w:lang w:val="it-IT"/>
              </w:rPr>
            </w:pPr>
          </w:p>
        </w:tc>
        <w:tc>
          <w:tcPr>
            <w:tcW w:w="236" w:type="dxa"/>
          </w:tcPr>
          <w:p w:rsidR="00B578AB" w:rsidRPr="0035480D" w:rsidRDefault="00B578AB" w:rsidP="00B578AB">
            <w:pPr>
              <w:spacing w:line="240" w:lineRule="auto"/>
              <w:rPr>
                <w:rFonts w:ascii="Arial" w:hAnsi="Arial" w:cs="Arial"/>
                <w:b/>
                <w:bCs/>
                <w:sz w:val="18"/>
                <w:szCs w:val="18"/>
                <w:lang w:val="it-IT"/>
              </w:rPr>
            </w:pPr>
          </w:p>
        </w:tc>
        <w:tc>
          <w:tcPr>
            <w:tcW w:w="3969" w:type="dxa"/>
          </w:tcPr>
          <w:p w:rsidR="00B578AB" w:rsidRPr="0035480D" w:rsidRDefault="00B578AB" w:rsidP="00B578AB">
            <w:pPr>
              <w:spacing w:line="240" w:lineRule="auto"/>
              <w:rPr>
                <w:rFonts w:ascii="Arial" w:hAnsi="Arial" w:cs="Arial"/>
                <w:b/>
                <w:bCs/>
                <w:sz w:val="18"/>
                <w:szCs w:val="18"/>
                <w:lang w:val="it-IT"/>
              </w:rPr>
            </w:pPr>
          </w:p>
        </w:tc>
      </w:tr>
      <w:tr w:rsidR="00602785" w:rsidRPr="00E95CD6" w:rsidTr="000A2C6F">
        <w:tc>
          <w:tcPr>
            <w:tcW w:w="3969" w:type="dxa"/>
          </w:tcPr>
          <w:p w:rsidR="00602785" w:rsidRPr="0035480D" w:rsidRDefault="004023FB" w:rsidP="00B578AB">
            <w:pPr>
              <w:pStyle w:val="Brieftext"/>
              <w:numPr>
                <w:ilvl w:val="0"/>
                <w:numId w:val="39"/>
              </w:numPr>
              <w:ind w:left="426" w:hanging="426"/>
              <w:rPr>
                <w:lang w:val="de-DE"/>
              </w:rPr>
            </w:pPr>
            <w:r w:rsidRPr="0035480D">
              <w:rPr>
                <w:rFonts w:eastAsia="Times New Roman"/>
                <w:bCs/>
                <w:lang w:val="de-DE"/>
              </w:rPr>
              <w:t>Die Analyse des externen Kontextes hat das Ziel aufzuzeigen, wie das Umfeld, in dem sich die Körperschaft bewegt das Auftreten von Korruptionsrisiken begünstigen kann, beispielsweise hinsichtlich der kulturellen, kriminalistischen, sozialen oder wirtschaftlichen Einflüsse im Territorium der Körperschaft. Zu diesem Zweck sind sowohl die mit dem Territorium der Autonomen Provinz Bozen-Südtirol zusammenhängenden Risikofaktoren berücksichtigt worden, als auch mögliche Einflüsse in Bezug auf die Träger und Vertreter externer Interessen. Wenn man nämlich die Dynamiken des eigenen Territoriums und die wichtigsten Einflüsse und Gefahren, denen eine Körperschaft ausgesetzt ist kennt, ist es möglich, den Risiken effizienter und mit gezielteren Maßnahmen zu begegnen.</w:t>
            </w:r>
          </w:p>
        </w:tc>
        <w:tc>
          <w:tcPr>
            <w:tcW w:w="236" w:type="dxa"/>
          </w:tcPr>
          <w:p w:rsidR="00602785" w:rsidRPr="0035480D" w:rsidRDefault="00602785" w:rsidP="00B578AB">
            <w:pPr>
              <w:pStyle w:val="FolgeblattText"/>
              <w:ind w:left="426" w:hanging="426"/>
              <w:rPr>
                <w:lang w:val="de-DE"/>
              </w:rPr>
            </w:pPr>
          </w:p>
        </w:tc>
        <w:tc>
          <w:tcPr>
            <w:tcW w:w="3969" w:type="dxa"/>
          </w:tcPr>
          <w:p w:rsidR="00602785" w:rsidRPr="0035480D" w:rsidRDefault="004023FB" w:rsidP="00B578AB">
            <w:pPr>
              <w:pStyle w:val="Brieftext"/>
              <w:numPr>
                <w:ilvl w:val="0"/>
                <w:numId w:val="40"/>
              </w:numPr>
              <w:ind w:left="331"/>
            </w:pPr>
            <w:r w:rsidRPr="0035480D">
              <w:rPr>
                <w:rFonts w:eastAsia="Times New Roman"/>
              </w:rPr>
              <w:t>L’analisi del contesto esterno ha come obiettivo quello di evidenziare come le caratteristiche dell’ambiente nel quale l’Ente è chiamato ad operare, con riferimento, ad esempio, a variabili culturali, criminologiche, sociali ed economiche del territorio possano favorire il verificarsi di fenomeni corruttivi al proprio interno. A tal fine, sono stati considerati sia i fattori legati al territorio della Provincia di Bolzano, sia le relazioni e le possibili influenze esistenti con i portatori e i rappresentanti di interessi esterni. Comprendere le dinamiche territoriali di riferimento e le principali influenze e pressioni a cui un Ente locale è sottoposto consente infatti di indirizzare con maggiore efficacia e precisione la strategia di gestione del rischio.</w:t>
            </w:r>
          </w:p>
        </w:tc>
      </w:tr>
      <w:tr w:rsidR="00E95CD6" w:rsidRPr="00E95CD6" w:rsidTr="004E6C71">
        <w:tc>
          <w:tcPr>
            <w:tcW w:w="3969" w:type="dxa"/>
          </w:tcPr>
          <w:p w:rsidR="004E6C71" w:rsidRPr="00E95CD6" w:rsidRDefault="00487F91" w:rsidP="00E95CD6">
            <w:pPr>
              <w:pStyle w:val="Brieftext"/>
              <w:widowControl w:val="0"/>
              <w:numPr>
                <w:ilvl w:val="0"/>
                <w:numId w:val="39"/>
              </w:numPr>
              <w:ind w:left="425" w:hanging="425"/>
              <w:rPr>
                <w:lang w:val="de-DE"/>
              </w:rPr>
            </w:pPr>
            <w:r w:rsidRPr="00E95CD6">
              <w:rPr>
                <w:lang w:val="de-DE"/>
              </w:rPr>
              <w:t>Anlässlich des Internationalen Tages gegen die Korruption am 09.12.2017 hat das Landesinstitut für Statistik (ASTAT) einige Daten zu diesem Thema, die im Rahmen der 2016 durchgeführten Umfrage zur Sicherheit der Bürger gesammelt wurden, veröffentlicht:</w:t>
            </w:r>
          </w:p>
        </w:tc>
        <w:tc>
          <w:tcPr>
            <w:tcW w:w="236" w:type="dxa"/>
          </w:tcPr>
          <w:p w:rsidR="004E6C71" w:rsidRPr="00E95CD6" w:rsidRDefault="004E6C71" w:rsidP="00B578AB">
            <w:pPr>
              <w:pStyle w:val="FolgeblattText"/>
              <w:ind w:left="426" w:hanging="426"/>
              <w:rPr>
                <w:lang w:val="de-DE"/>
              </w:rPr>
            </w:pPr>
          </w:p>
        </w:tc>
        <w:tc>
          <w:tcPr>
            <w:tcW w:w="3969" w:type="dxa"/>
          </w:tcPr>
          <w:p w:rsidR="004E6C71" w:rsidRPr="00E95CD6" w:rsidRDefault="00487F91" w:rsidP="00B578AB">
            <w:pPr>
              <w:pStyle w:val="Brieftext"/>
              <w:numPr>
                <w:ilvl w:val="0"/>
                <w:numId w:val="40"/>
              </w:numPr>
              <w:ind w:left="331"/>
            </w:pPr>
            <w:r w:rsidRPr="00E95CD6">
              <w:t>In o</w:t>
            </w:r>
            <w:r w:rsidR="005552F9" w:rsidRPr="00E95CD6">
              <w:t>ccasione della giornata internaz</w:t>
            </w:r>
            <w:r w:rsidRPr="00E95CD6">
              <w:t>ionale contro la corruzione in data 09/12/2017, l’Istituto provinciale di statistica (ASTAT) ha pubblicato alcuni dati relativi al fenomeno raccolti nell’ambito dell’indagine sulla sicurezza die cittadini condotta nel 2016:</w:t>
            </w:r>
          </w:p>
        </w:tc>
      </w:tr>
    </w:tbl>
    <w:p w:rsidR="00436695" w:rsidRDefault="00E95CD6">
      <w:pPr>
        <w:rPr>
          <w:lang w:val="it-IT"/>
        </w:rPr>
      </w:pPr>
      <w:r>
        <w:rPr>
          <w:noProof/>
          <w:lang w:eastAsia="de-DE"/>
        </w:rPr>
        <w:drawing>
          <wp:anchor distT="0" distB="0" distL="114300" distR="114300" simplePos="0" relativeHeight="251658240" behindDoc="0" locked="0" layoutInCell="1" allowOverlap="1">
            <wp:simplePos x="0" y="0"/>
            <wp:positionH relativeFrom="column">
              <wp:posOffset>-13335</wp:posOffset>
            </wp:positionH>
            <wp:positionV relativeFrom="paragraph">
              <wp:posOffset>350816</wp:posOffset>
            </wp:positionV>
            <wp:extent cx="5172075" cy="253746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2075" cy="2537460"/>
                    </a:xfrm>
                    <a:prstGeom prst="rect">
                      <a:avLst/>
                    </a:prstGeom>
                  </pic:spPr>
                </pic:pic>
              </a:graphicData>
            </a:graphic>
            <wp14:sizeRelH relativeFrom="margin">
              <wp14:pctWidth>0</wp14:pctWidth>
            </wp14:sizeRelH>
            <wp14:sizeRelV relativeFrom="margin">
              <wp14:pctHeight>0</wp14:pctHeight>
            </wp14:sizeRelV>
          </wp:anchor>
        </w:drawing>
      </w:r>
    </w:p>
    <w:p w:rsidR="003B4FF9" w:rsidRPr="00BE1010" w:rsidRDefault="004F3F37" w:rsidP="00436695">
      <w:pPr>
        <w:rPr>
          <w:rFonts w:ascii="Times New Roman" w:eastAsia="Calibri" w:hAnsi="Times New Roman" w:cs="Times New Roman"/>
          <w:sz w:val="28"/>
          <w:szCs w:val="28"/>
          <w:lang w:val="it-IT" w:eastAsia="zh-CN"/>
        </w:rPr>
      </w:pPr>
      <w:r>
        <w:rPr>
          <w:noProof/>
          <w:lang w:eastAsia="de-DE"/>
        </w:rPr>
        <w:drawing>
          <wp:anchor distT="0" distB="0" distL="114300" distR="114300" simplePos="0" relativeHeight="251659264" behindDoc="0" locked="0" layoutInCell="1" allowOverlap="1">
            <wp:simplePos x="0" y="0"/>
            <wp:positionH relativeFrom="column">
              <wp:posOffset>-13335</wp:posOffset>
            </wp:positionH>
            <wp:positionV relativeFrom="paragraph">
              <wp:posOffset>2749550</wp:posOffset>
            </wp:positionV>
            <wp:extent cx="5172075" cy="2552566"/>
            <wp:effectExtent l="0" t="0" r="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1618" cy="2557276"/>
                    </a:xfrm>
                    <a:prstGeom prst="rect">
                      <a:avLst/>
                    </a:prstGeom>
                  </pic:spPr>
                </pic:pic>
              </a:graphicData>
            </a:graphic>
            <wp14:sizeRelH relativeFrom="page">
              <wp14:pctWidth>0</wp14:pctWidth>
            </wp14:sizeRelH>
            <wp14:sizeRelV relativeFrom="page">
              <wp14:pctHeight>0</wp14:pctHeight>
            </wp14:sizeRelV>
          </wp:anchor>
        </w:drawing>
      </w:r>
      <w:r w:rsidR="00436695">
        <w:rPr>
          <w:lang w:val="it-IT"/>
        </w:rPr>
        <w:br w:type="column"/>
      </w:r>
      <w:r>
        <w:rPr>
          <w:noProof/>
          <w:lang w:eastAsia="de-DE"/>
        </w:rPr>
        <w:lastRenderedPageBreak/>
        <w:drawing>
          <wp:anchor distT="0" distB="0" distL="114300" distR="114300" simplePos="0" relativeHeight="251660288" behindDoc="0" locked="0" layoutInCell="1" allowOverlap="1">
            <wp:simplePos x="0" y="0"/>
            <wp:positionH relativeFrom="column">
              <wp:posOffset>-32385</wp:posOffset>
            </wp:positionH>
            <wp:positionV relativeFrom="paragraph">
              <wp:posOffset>-133351</wp:posOffset>
            </wp:positionV>
            <wp:extent cx="5118394" cy="2841625"/>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25444" cy="2845539"/>
                    </a:xfrm>
                    <a:prstGeom prst="rect">
                      <a:avLst/>
                    </a:prstGeom>
                  </pic:spPr>
                </pic:pic>
              </a:graphicData>
            </a:graphic>
            <wp14:sizeRelH relativeFrom="page">
              <wp14:pctWidth>0</wp14:pctWidth>
            </wp14:sizeRelH>
            <wp14:sizeRelV relativeFrom="page">
              <wp14:pctHeight>0</wp14:pctHeight>
            </wp14:sizeRelV>
          </wp:anchor>
        </w:drawing>
      </w:r>
    </w:p>
    <w:p w:rsidR="003B4FF9" w:rsidRDefault="003B4FF9" w:rsidP="003B4FF9">
      <w:pPr>
        <w:suppressAutoHyphens/>
        <w:spacing w:after="200" w:line="276" w:lineRule="auto"/>
        <w:jc w:val="both"/>
        <w:rPr>
          <w:rFonts w:ascii="Times New Roman" w:eastAsia="Calibri" w:hAnsi="Times New Roman" w:cs="Times New Roman"/>
          <w:sz w:val="28"/>
          <w:szCs w:val="28"/>
          <w:lang w:val="it-IT" w:eastAsia="zh-CN"/>
        </w:rPr>
      </w:pPr>
    </w:p>
    <w:p w:rsidR="00436695" w:rsidRDefault="00436695" w:rsidP="003B4FF9">
      <w:pPr>
        <w:suppressAutoHyphens/>
        <w:spacing w:after="200" w:line="276" w:lineRule="auto"/>
        <w:jc w:val="both"/>
        <w:rPr>
          <w:rFonts w:ascii="Times New Roman" w:eastAsia="Calibri" w:hAnsi="Times New Roman" w:cs="Times New Roman"/>
          <w:sz w:val="28"/>
          <w:szCs w:val="28"/>
          <w:lang w:val="it-IT" w:eastAsia="zh-CN"/>
        </w:rPr>
      </w:pPr>
    </w:p>
    <w:p w:rsidR="00A56645" w:rsidRDefault="00A56645" w:rsidP="003B4FF9">
      <w:pPr>
        <w:suppressAutoHyphens/>
        <w:spacing w:after="200" w:line="276" w:lineRule="auto"/>
        <w:jc w:val="both"/>
        <w:rPr>
          <w:rFonts w:ascii="Times New Roman" w:eastAsia="Calibri" w:hAnsi="Times New Roman" w:cs="Times New Roman"/>
          <w:sz w:val="28"/>
          <w:szCs w:val="28"/>
          <w:lang w:val="it-IT" w:eastAsia="zh-CN"/>
        </w:rPr>
      </w:pPr>
    </w:p>
    <w:p w:rsidR="00436695" w:rsidRDefault="00436695" w:rsidP="003B4FF9">
      <w:pPr>
        <w:suppressAutoHyphens/>
        <w:spacing w:after="200" w:line="276" w:lineRule="auto"/>
        <w:jc w:val="both"/>
        <w:rPr>
          <w:rFonts w:ascii="Times New Roman" w:eastAsia="Calibri" w:hAnsi="Times New Roman" w:cs="Times New Roman"/>
          <w:sz w:val="28"/>
          <w:szCs w:val="28"/>
          <w:lang w:val="it-IT" w:eastAsia="zh-CN"/>
        </w:rPr>
      </w:pPr>
    </w:p>
    <w:p w:rsidR="00436695" w:rsidRDefault="00436695" w:rsidP="003B4FF9">
      <w:pPr>
        <w:suppressAutoHyphens/>
        <w:spacing w:after="200" w:line="276" w:lineRule="auto"/>
        <w:jc w:val="both"/>
        <w:rPr>
          <w:rFonts w:ascii="Times New Roman" w:eastAsia="Calibri" w:hAnsi="Times New Roman" w:cs="Times New Roman"/>
          <w:sz w:val="28"/>
          <w:szCs w:val="28"/>
          <w:lang w:val="it-IT" w:eastAsia="zh-CN"/>
        </w:rPr>
      </w:pPr>
    </w:p>
    <w:p w:rsidR="00436695" w:rsidRDefault="00436695" w:rsidP="003B4FF9">
      <w:pPr>
        <w:suppressAutoHyphens/>
        <w:spacing w:after="200" w:line="276" w:lineRule="auto"/>
        <w:jc w:val="both"/>
        <w:rPr>
          <w:rFonts w:ascii="Times New Roman" w:eastAsia="Calibri" w:hAnsi="Times New Roman" w:cs="Times New Roman"/>
          <w:sz w:val="28"/>
          <w:szCs w:val="28"/>
          <w:lang w:val="it-IT" w:eastAsia="zh-CN"/>
        </w:rPr>
      </w:pPr>
    </w:p>
    <w:p w:rsidR="00436695" w:rsidRPr="00F66C64" w:rsidRDefault="00436695" w:rsidP="003B4FF9">
      <w:pPr>
        <w:suppressAutoHyphens/>
        <w:spacing w:after="200" w:line="276" w:lineRule="auto"/>
        <w:jc w:val="both"/>
        <w:rPr>
          <w:noProof/>
          <w:lang w:val="it-IT" w:eastAsia="de-DE"/>
        </w:rPr>
      </w:pPr>
    </w:p>
    <w:p w:rsidR="00436695" w:rsidRPr="00F66C64" w:rsidRDefault="00436695" w:rsidP="003B4FF9">
      <w:pPr>
        <w:suppressAutoHyphens/>
        <w:spacing w:after="200" w:line="276" w:lineRule="auto"/>
        <w:jc w:val="both"/>
        <w:rPr>
          <w:noProof/>
          <w:lang w:val="it-IT" w:eastAsia="de-DE"/>
        </w:rPr>
      </w:pPr>
    </w:p>
    <w:tbl>
      <w:tblPr>
        <w:tblStyle w:val="Tabellenraster"/>
        <w:tblpPr w:leftFromText="180" w:rightFromText="180" w:vertAnchor="text" w:horzAnchor="margin" w:tblpY="-35"/>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70" w:type="dxa"/>
        </w:tblCellMar>
        <w:tblLook w:val="0600" w:firstRow="0" w:lastRow="0" w:firstColumn="0" w:lastColumn="0" w:noHBand="1" w:noVBand="1"/>
      </w:tblPr>
      <w:tblGrid>
        <w:gridCol w:w="3969"/>
        <w:gridCol w:w="284"/>
        <w:gridCol w:w="3969"/>
      </w:tblGrid>
      <w:tr w:rsidR="004F3F37" w:rsidRPr="00E95CD6" w:rsidTr="004F3F37">
        <w:tc>
          <w:tcPr>
            <w:tcW w:w="3969" w:type="dxa"/>
          </w:tcPr>
          <w:p w:rsidR="004F3F37" w:rsidRPr="006C2E04" w:rsidRDefault="004F3F37" w:rsidP="004F3F37">
            <w:pPr>
              <w:pStyle w:val="Brieftext"/>
              <w:rPr>
                <w:lang w:val="de-DE"/>
              </w:rPr>
            </w:pPr>
            <w:r w:rsidRPr="006C2E04">
              <w:rPr>
                <w:lang w:val="de-DE"/>
              </w:rPr>
              <w:t>Aus den Graphiken geht hervor, dass 3,1 % der Südtiroler Haushalte in Korruptionsvorfälle involviert waren, dass 5,6 % der Südtiroler jemanden kennen, von dem Geld, Gefälligkeiten oder Geschenke als Gegenleistungen für Güter oder Dienstleistungen gefordert wurden und dass 14,7 % der Südtiroler jemanden kennen, der persönlich empfohlen wurde.</w:t>
            </w:r>
            <w:r w:rsidRPr="006C2E04">
              <w:rPr>
                <w:lang w:val="de-DE"/>
              </w:rPr>
              <w:br/>
              <w:t>Alle diese Werte liegen jedoch zum Teil weit unter dem nationalen Durchschnitt.</w:t>
            </w:r>
          </w:p>
        </w:tc>
        <w:tc>
          <w:tcPr>
            <w:tcW w:w="284" w:type="dxa"/>
          </w:tcPr>
          <w:p w:rsidR="004F3F37" w:rsidRPr="006C2E04" w:rsidRDefault="004F3F37" w:rsidP="004F3F37">
            <w:pPr>
              <w:pStyle w:val="FolgeblattText"/>
              <w:ind w:left="426" w:hanging="426"/>
              <w:rPr>
                <w:lang w:val="de-DE"/>
              </w:rPr>
            </w:pPr>
          </w:p>
        </w:tc>
        <w:tc>
          <w:tcPr>
            <w:tcW w:w="3969" w:type="dxa"/>
          </w:tcPr>
          <w:p w:rsidR="004F3F37" w:rsidRPr="006C2E04" w:rsidRDefault="004F3F37" w:rsidP="004F3F37">
            <w:pPr>
              <w:pStyle w:val="Brieftext"/>
            </w:pPr>
            <w:r w:rsidRPr="006C2E04">
              <w:t>Dai grafici risulta, che il 3,1 % delle famiglie altoatesine è stato coinvolto in eventi corruttivi, che il 5,6 % degli altoatesini conosce qualcuno a cui è stato richiesto denaro, favori, regali in cambio di beni o servizi e che il 14,7 % dei residenti in Alto Adige conosce qualcuno che è stato raccomandato.</w:t>
            </w:r>
            <w:r w:rsidRPr="006C2E04">
              <w:br/>
              <w:t>Tutte queste quote sono però parzialmente di gran lunga inferiore al valore medio nazionale.</w:t>
            </w:r>
          </w:p>
        </w:tc>
      </w:tr>
      <w:tr w:rsidR="004F3F37" w:rsidRPr="00E95CD6" w:rsidTr="004F3F37">
        <w:tc>
          <w:tcPr>
            <w:tcW w:w="3969" w:type="dxa"/>
          </w:tcPr>
          <w:p w:rsidR="004F3F37" w:rsidRPr="0035480D" w:rsidRDefault="004F3F37" w:rsidP="004F3F37">
            <w:pPr>
              <w:pStyle w:val="Brieftext"/>
              <w:rPr>
                <w:lang w:val="de-DE"/>
              </w:rPr>
            </w:pPr>
            <w:r w:rsidRPr="0035480D">
              <w:rPr>
                <w:lang w:val="de-DE"/>
              </w:rPr>
              <w:t xml:space="preserve">Bei der Erstellung des Dreijahresplans wurde </w:t>
            </w:r>
            <w:r w:rsidRPr="0035480D">
              <w:rPr>
                <w:color w:val="000000" w:themeColor="text1"/>
                <w:lang w:val="de-DE"/>
              </w:rPr>
              <w:t>auch</w:t>
            </w:r>
            <w:r w:rsidRPr="0035480D">
              <w:rPr>
                <w:color w:val="FF0000"/>
                <w:lang w:val="de-DE"/>
              </w:rPr>
              <w:t xml:space="preserve"> </w:t>
            </w:r>
            <w:r w:rsidRPr="0035480D">
              <w:rPr>
                <w:lang w:val="de-DE"/>
              </w:rPr>
              <w:t xml:space="preserve">der Ergebnisse der ordentlichen Überwachung möglicher Korruptionsphänomene </w:t>
            </w:r>
            <w:r w:rsidRPr="0035480D">
              <w:rPr>
                <w:color w:val="000000" w:themeColor="text1"/>
                <w:lang w:val="de-DE"/>
              </w:rPr>
              <w:t>Rechnung getragen</w:t>
            </w:r>
            <w:r w:rsidRPr="0035480D">
              <w:rPr>
                <w:lang w:val="de-DE"/>
              </w:rPr>
              <w:t>. Im Rahmen der bislang in der Körperschaft durchgeführten Kontrollen sind keinerlei Unregelmäßigkeiten aufgetreten und auch keine Sanktionen verhängt worden. Es kann also berechtigterweise festgestellt werden, dass der interne Kontext gesund ist und keinen Anlass zur Besorgnis besteht.</w:t>
            </w:r>
          </w:p>
        </w:tc>
        <w:tc>
          <w:tcPr>
            <w:tcW w:w="284" w:type="dxa"/>
          </w:tcPr>
          <w:p w:rsidR="004F3F37" w:rsidRPr="0035480D" w:rsidRDefault="004F3F37" w:rsidP="004F3F37">
            <w:pPr>
              <w:pStyle w:val="FolgeblattText"/>
              <w:ind w:left="426" w:hanging="426"/>
              <w:rPr>
                <w:lang w:val="de-DE"/>
              </w:rPr>
            </w:pPr>
          </w:p>
        </w:tc>
        <w:tc>
          <w:tcPr>
            <w:tcW w:w="3969" w:type="dxa"/>
          </w:tcPr>
          <w:p w:rsidR="004F3F37" w:rsidRPr="0035480D" w:rsidRDefault="004F3F37" w:rsidP="004F3F37">
            <w:pPr>
              <w:pStyle w:val="Brieftext"/>
            </w:pPr>
            <w:r w:rsidRPr="0035480D">
              <w:t xml:space="preserve">Nel processo di costruzione del presente Piano si è tenuto conto </w:t>
            </w:r>
            <w:r w:rsidRPr="0035480D">
              <w:rPr>
                <w:color w:val="000000" w:themeColor="text1"/>
              </w:rPr>
              <w:t xml:space="preserve">anche </w:t>
            </w:r>
            <w:r w:rsidRPr="0035480D">
              <w:t>delle risultanze dell’ordinaria vigilanza sui possibili fenomeni corruttivi. Nel corso dei monitoraggi sinora effettuati nell’Ente non sono emerse irregolarità attinenti al fenomeno corruttivo e non sono state irrogate sanzioni. Si può quindi fondatamente ritenere che il contesto interno è sano e non genera particolari preoccupazioni.</w:t>
            </w:r>
          </w:p>
        </w:tc>
      </w:tr>
    </w:tbl>
    <w:p w:rsidR="00436695" w:rsidRPr="00F66C64" w:rsidRDefault="00436695" w:rsidP="003B4FF9">
      <w:pPr>
        <w:suppressAutoHyphens/>
        <w:spacing w:after="200" w:line="276" w:lineRule="auto"/>
        <w:jc w:val="both"/>
        <w:rPr>
          <w:noProof/>
          <w:lang w:val="it-IT" w:eastAsia="de-DE"/>
        </w:rPr>
      </w:pPr>
    </w:p>
    <w:p w:rsidR="004D659C" w:rsidRPr="00BE1010" w:rsidRDefault="004D659C" w:rsidP="003B4FF9">
      <w:pPr>
        <w:suppressAutoHyphens/>
        <w:spacing w:after="200" w:line="276" w:lineRule="auto"/>
        <w:jc w:val="both"/>
        <w:rPr>
          <w:rFonts w:ascii="Times New Roman" w:eastAsia="Calibri" w:hAnsi="Times New Roman" w:cs="Times New Roman"/>
          <w:sz w:val="28"/>
          <w:szCs w:val="28"/>
          <w:lang w:val="it-IT" w:eastAsia="zh-CN"/>
        </w:rPr>
      </w:pPr>
    </w:p>
    <w:tbl>
      <w:tblPr>
        <w:tblStyle w:val="Tabellenraster"/>
        <w:tblpPr w:leftFromText="180" w:rightFromText="180" w:vertAnchor="text" w:horzAnchor="margin" w:tblpY="-35"/>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70" w:type="dxa"/>
        </w:tblCellMar>
        <w:tblLook w:val="0600" w:firstRow="0" w:lastRow="0" w:firstColumn="0" w:lastColumn="0" w:noHBand="1" w:noVBand="1"/>
      </w:tblPr>
      <w:tblGrid>
        <w:gridCol w:w="3969"/>
        <w:gridCol w:w="284"/>
        <w:gridCol w:w="3969"/>
      </w:tblGrid>
      <w:tr w:rsidR="00EA5493" w:rsidRPr="00E95CD6" w:rsidTr="00B578AB">
        <w:tc>
          <w:tcPr>
            <w:tcW w:w="3969" w:type="dxa"/>
          </w:tcPr>
          <w:p w:rsidR="00EA5493" w:rsidRPr="0035480D" w:rsidRDefault="00EA5493" w:rsidP="006C2E04">
            <w:pPr>
              <w:pStyle w:val="FolgeblattUntertitel"/>
              <w:framePr w:hSpace="0" w:wrap="auto" w:vAnchor="margin" w:hAnchor="text" w:yAlign="inline"/>
              <w:spacing w:after="140"/>
              <w:rPr>
                <w:b/>
                <w:color w:val="000000" w:themeColor="text1"/>
                <w:sz w:val="18"/>
                <w:szCs w:val="18"/>
                <w:lang w:val="de-DE"/>
              </w:rPr>
            </w:pPr>
            <w:r w:rsidRPr="0035480D">
              <w:rPr>
                <w:b/>
                <w:color w:val="000000" w:themeColor="text1"/>
                <w:sz w:val="18"/>
                <w:szCs w:val="18"/>
                <w:lang w:val="de-DE"/>
              </w:rPr>
              <w:lastRenderedPageBreak/>
              <w:t>Art. 2</w:t>
            </w:r>
            <w:r w:rsidR="0035480D">
              <w:rPr>
                <w:b/>
                <w:color w:val="000000" w:themeColor="text1"/>
                <w:sz w:val="18"/>
                <w:szCs w:val="18"/>
                <w:lang w:val="de-DE"/>
              </w:rPr>
              <w:br/>
            </w:r>
            <w:r w:rsidRPr="0035480D">
              <w:rPr>
                <w:b/>
                <w:color w:val="000000" w:themeColor="text1"/>
                <w:sz w:val="18"/>
                <w:szCs w:val="18"/>
                <w:lang w:val="de-DE"/>
              </w:rPr>
              <w:t>Die Organisationsstruktur</w:t>
            </w:r>
          </w:p>
        </w:tc>
        <w:tc>
          <w:tcPr>
            <w:tcW w:w="284" w:type="dxa"/>
          </w:tcPr>
          <w:p w:rsidR="00EA5493" w:rsidRPr="0035480D" w:rsidRDefault="00EA5493" w:rsidP="00B578AB">
            <w:pPr>
              <w:pStyle w:val="FolgeblattUntertitel"/>
              <w:framePr w:hSpace="0" w:wrap="auto" w:vAnchor="margin" w:hAnchor="text" w:yAlign="inline"/>
              <w:spacing w:after="140"/>
              <w:rPr>
                <w:b/>
                <w:color w:val="000000" w:themeColor="text1"/>
                <w:sz w:val="18"/>
                <w:szCs w:val="18"/>
                <w:lang w:val="de-DE"/>
              </w:rPr>
            </w:pPr>
          </w:p>
        </w:tc>
        <w:tc>
          <w:tcPr>
            <w:tcW w:w="3969" w:type="dxa"/>
          </w:tcPr>
          <w:p w:rsidR="00EA5493" w:rsidRPr="0035480D" w:rsidRDefault="00EA5493" w:rsidP="006C2E04">
            <w:pPr>
              <w:pStyle w:val="FolgeblattUntertitel"/>
              <w:framePr w:hSpace="0" w:wrap="auto" w:vAnchor="margin" w:hAnchor="text" w:yAlign="inline"/>
              <w:spacing w:after="140"/>
              <w:rPr>
                <w:b/>
                <w:color w:val="000000" w:themeColor="text1"/>
                <w:sz w:val="18"/>
                <w:szCs w:val="18"/>
              </w:rPr>
            </w:pPr>
            <w:r w:rsidRPr="0035480D">
              <w:rPr>
                <w:b/>
                <w:color w:val="000000" w:themeColor="text1"/>
                <w:sz w:val="18"/>
                <w:szCs w:val="18"/>
              </w:rPr>
              <w:t>Art. 2</w:t>
            </w:r>
            <w:r w:rsidR="0035480D">
              <w:rPr>
                <w:b/>
                <w:color w:val="000000" w:themeColor="text1"/>
                <w:sz w:val="18"/>
                <w:szCs w:val="18"/>
              </w:rPr>
              <w:br/>
            </w:r>
            <w:r w:rsidRPr="0035480D">
              <w:rPr>
                <w:b/>
                <w:color w:val="000000" w:themeColor="text1"/>
                <w:sz w:val="18"/>
                <w:szCs w:val="18"/>
              </w:rPr>
              <w:t>La struttura organizzativa</w:t>
            </w:r>
          </w:p>
        </w:tc>
      </w:tr>
      <w:tr w:rsidR="00B578AB" w:rsidRPr="00E95CD6" w:rsidTr="0035480D">
        <w:tc>
          <w:tcPr>
            <w:tcW w:w="3969" w:type="dxa"/>
          </w:tcPr>
          <w:p w:rsidR="00B578AB" w:rsidRPr="00E20DC8" w:rsidRDefault="00B578AB" w:rsidP="00B578AB">
            <w:pPr>
              <w:spacing w:line="240" w:lineRule="auto"/>
              <w:rPr>
                <w:rFonts w:ascii="Arial" w:hAnsi="Arial" w:cs="Arial"/>
                <w:b/>
                <w:bCs/>
                <w:sz w:val="18"/>
                <w:szCs w:val="18"/>
                <w:lang w:val="it-IT"/>
              </w:rPr>
            </w:pPr>
          </w:p>
        </w:tc>
        <w:tc>
          <w:tcPr>
            <w:tcW w:w="284" w:type="dxa"/>
          </w:tcPr>
          <w:p w:rsidR="00B578AB" w:rsidRPr="0035480D" w:rsidRDefault="00B578AB" w:rsidP="00B578AB">
            <w:pPr>
              <w:spacing w:line="240" w:lineRule="auto"/>
              <w:rPr>
                <w:rFonts w:ascii="Arial" w:hAnsi="Arial" w:cs="Arial"/>
                <w:b/>
                <w:bCs/>
                <w:sz w:val="18"/>
                <w:szCs w:val="18"/>
                <w:lang w:val="it-IT"/>
              </w:rPr>
            </w:pPr>
          </w:p>
        </w:tc>
        <w:tc>
          <w:tcPr>
            <w:tcW w:w="3969" w:type="dxa"/>
          </w:tcPr>
          <w:p w:rsidR="00B578AB" w:rsidRPr="0035480D" w:rsidRDefault="00B578AB" w:rsidP="00B578AB">
            <w:pPr>
              <w:spacing w:line="240" w:lineRule="auto"/>
              <w:rPr>
                <w:rFonts w:ascii="Arial" w:hAnsi="Arial" w:cs="Arial"/>
                <w:b/>
                <w:bCs/>
                <w:sz w:val="18"/>
                <w:szCs w:val="18"/>
                <w:lang w:val="it-IT"/>
              </w:rPr>
            </w:pPr>
          </w:p>
        </w:tc>
      </w:tr>
      <w:tr w:rsidR="00EA5493" w:rsidRPr="00E95CD6" w:rsidTr="00B578AB">
        <w:tc>
          <w:tcPr>
            <w:tcW w:w="3969" w:type="dxa"/>
          </w:tcPr>
          <w:p w:rsidR="00EA5493" w:rsidRPr="00B03A82" w:rsidRDefault="00B03A82" w:rsidP="00437E5A">
            <w:pPr>
              <w:pStyle w:val="Brieftext"/>
              <w:numPr>
                <w:ilvl w:val="0"/>
                <w:numId w:val="42"/>
              </w:numPr>
              <w:ind w:left="392" w:hanging="392"/>
              <w:rPr>
                <w:lang w:val="de-DE"/>
              </w:rPr>
            </w:pPr>
            <w:r w:rsidRPr="00B03A82">
              <w:rPr>
                <w:lang w:val="de-DE"/>
              </w:rPr>
              <w:t xml:space="preserve">Die Organisationsstruktur des Abwasserkonsortium </w:t>
            </w:r>
            <w:proofErr w:type="spellStart"/>
            <w:r w:rsidRPr="00B03A82">
              <w:rPr>
                <w:lang w:val="de-DE"/>
              </w:rPr>
              <w:t>Pustertal</w:t>
            </w:r>
            <w:proofErr w:type="spellEnd"/>
            <w:r w:rsidRPr="00B03A82">
              <w:rPr>
                <w:lang w:val="de-DE"/>
              </w:rPr>
              <w:t xml:space="preserve"> ist folgende:</w:t>
            </w:r>
          </w:p>
        </w:tc>
        <w:tc>
          <w:tcPr>
            <w:tcW w:w="284" w:type="dxa"/>
          </w:tcPr>
          <w:p w:rsidR="00EA5493" w:rsidRPr="0035480D" w:rsidRDefault="00EA5493" w:rsidP="00437E5A">
            <w:pPr>
              <w:pStyle w:val="FolgeblattText"/>
              <w:ind w:left="426" w:hanging="426"/>
              <w:rPr>
                <w:lang w:val="de-DE"/>
              </w:rPr>
            </w:pPr>
          </w:p>
        </w:tc>
        <w:tc>
          <w:tcPr>
            <w:tcW w:w="3969" w:type="dxa"/>
          </w:tcPr>
          <w:p w:rsidR="00EA5493" w:rsidRPr="00F85281" w:rsidRDefault="00B03A82" w:rsidP="00437E5A">
            <w:pPr>
              <w:pStyle w:val="Brieftext"/>
              <w:numPr>
                <w:ilvl w:val="0"/>
                <w:numId w:val="43"/>
              </w:numPr>
            </w:pPr>
            <w:r w:rsidRPr="00F85281">
              <w:t>La struttura organizzativa del Consorzio acque di scarico Pusteria è la seguente:</w:t>
            </w:r>
          </w:p>
        </w:tc>
      </w:tr>
      <w:tr w:rsidR="00B03A82" w:rsidRPr="00B03A82" w:rsidTr="00B578AB">
        <w:tc>
          <w:tcPr>
            <w:tcW w:w="3969" w:type="dxa"/>
          </w:tcPr>
          <w:p w:rsidR="00B03A82" w:rsidRPr="00B03A82" w:rsidRDefault="00B03A82" w:rsidP="00437E5A">
            <w:pPr>
              <w:pStyle w:val="NurText"/>
              <w:spacing w:line="280" w:lineRule="exact"/>
              <w:ind w:left="420" w:right="-142"/>
              <w:rPr>
                <w:rFonts w:ascii="Arial" w:eastAsiaTheme="minorHAnsi" w:hAnsi="Arial" w:cs="Arial"/>
                <w:sz w:val="18"/>
                <w:szCs w:val="18"/>
              </w:rPr>
            </w:pPr>
            <w:r w:rsidRPr="00B03A82">
              <w:rPr>
                <w:rFonts w:ascii="Arial" w:eastAsiaTheme="minorHAnsi" w:hAnsi="Arial" w:cs="Arial"/>
                <w:sz w:val="18"/>
                <w:szCs w:val="18"/>
              </w:rPr>
              <w:t>Konsortialversammlung: Bürgermeister/Bevollmächtigte der 28 Mitgliedsgemeinden</w:t>
            </w:r>
            <w:r w:rsidR="00F85281">
              <w:rPr>
                <w:rFonts w:ascii="Arial" w:eastAsiaTheme="minorHAnsi" w:hAnsi="Arial" w:cs="Arial"/>
                <w:sz w:val="18"/>
                <w:szCs w:val="18"/>
              </w:rPr>
              <w:br/>
            </w:r>
          </w:p>
        </w:tc>
        <w:tc>
          <w:tcPr>
            <w:tcW w:w="284" w:type="dxa"/>
          </w:tcPr>
          <w:p w:rsidR="00B03A82" w:rsidRPr="00B03A82" w:rsidRDefault="00B03A82" w:rsidP="00437E5A">
            <w:pPr>
              <w:pStyle w:val="FolgeblattText"/>
              <w:ind w:left="426" w:hanging="426"/>
              <w:rPr>
                <w:lang w:val="de-DE"/>
              </w:rPr>
            </w:pPr>
          </w:p>
        </w:tc>
        <w:tc>
          <w:tcPr>
            <w:tcW w:w="3969" w:type="dxa"/>
          </w:tcPr>
          <w:p w:rsidR="00B03A82" w:rsidRPr="00F85281" w:rsidRDefault="00B03A82" w:rsidP="00437E5A">
            <w:pPr>
              <w:pStyle w:val="NurText"/>
              <w:spacing w:line="280" w:lineRule="exact"/>
              <w:ind w:left="424" w:right="-142"/>
              <w:rPr>
                <w:rFonts w:ascii="Arial" w:hAnsi="Arial" w:cs="Arial"/>
                <w:sz w:val="18"/>
                <w:szCs w:val="18"/>
                <w:lang w:val="it-IT"/>
              </w:rPr>
            </w:pPr>
            <w:r w:rsidRPr="00F85281">
              <w:rPr>
                <w:rFonts w:ascii="Arial" w:hAnsi="Arial" w:cs="Arial"/>
                <w:sz w:val="18"/>
                <w:szCs w:val="18"/>
                <w:lang w:val="it-IT"/>
              </w:rPr>
              <w:t>Assemblea consorziale: sindaci/delegati dei 28 comuni membri</w:t>
            </w:r>
          </w:p>
        </w:tc>
      </w:tr>
      <w:tr w:rsidR="00B03A82" w:rsidRPr="00B03A82" w:rsidTr="00B578AB">
        <w:tc>
          <w:tcPr>
            <w:tcW w:w="3969" w:type="dxa"/>
          </w:tcPr>
          <w:p w:rsidR="00B03A82" w:rsidRPr="00B03A82" w:rsidRDefault="00B03A82" w:rsidP="00437E5A">
            <w:pPr>
              <w:pStyle w:val="NurText"/>
              <w:spacing w:line="280" w:lineRule="exact"/>
              <w:ind w:left="420" w:right="-142"/>
              <w:rPr>
                <w:rFonts w:ascii="Arial" w:eastAsiaTheme="minorHAnsi" w:hAnsi="Arial" w:cs="Arial"/>
                <w:sz w:val="18"/>
                <w:szCs w:val="18"/>
              </w:rPr>
            </w:pPr>
            <w:r w:rsidRPr="00B03A82">
              <w:rPr>
                <w:rFonts w:ascii="Arial" w:eastAsiaTheme="minorHAnsi" w:hAnsi="Arial" w:cs="Arial"/>
                <w:sz w:val="18"/>
                <w:szCs w:val="18"/>
              </w:rPr>
              <w:t>Präsident Konsortialversammlung:  Christof Baumgartner</w:t>
            </w:r>
            <w:r w:rsidR="00F85281">
              <w:rPr>
                <w:rFonts w:ascii="Arial" w:eastAsiaTheme="minorHAnsi" w:hAnsi="Arial" w:cs="Arial"/>
                <w:sz w:val="18"/>
                <w:szCs w:val="18"/>
              </w:rPr>
              <w:br/>
            </w:r>
          </w:p>
        </w:tc>
        <w:tc>
          <w:tcPr>
            <w:tcW w:w="284" w:type="dxa"/>
          </w:tcPr>
          <w:p w:rsidR="00B03A82" w:rsidRPr="00B03A82" w:rsidRDefault="00B03A82" w:rsidP="00437E5A">
            <w:pPr>
              <w:pStyle w:val="FolgeblattText"/>
              <w:ind w:left="426" w:hanging="426"/>
            </w:pPr>
          </w:p>
        </w:tc>
        <w:tc>
          <w:tcPr>
            <w:tcW w:w="3969" w:type="dxa"/>
          </w:tcPr>
          <w:p w:rsidR="00B03A82" w:rsidRPr="00F85281" w:rsidRDefault="00B03A82" w:rsidP="00437E5A">
            <w:pPr>
              <w:pStyle w:val="NurText"/>
              <w:spacing w:line="280" w:lineRule="exact"/>
              <w:ind w:left="424" w:right="-142"/>
              <w:rPr>
                <w:rFonts w:ascii="Arial" w:hAnsi="Arial" w:cs="Arial"/>
                <w:sz w:val="18"/>
                <w:szCs w:val="18"/>
                <w:lang w:val="it-IT"/>
              </w:rPr>
            </w:pPr>
            <w:r w:rsidRPr="00F85281">
              <w:rPr>
                <w:rFonts w:ascii="Arial" w:hAnsi="Arial" w:cs="Arial"/>
                <w:sz w:val="18"/>
                <w:szCs w:val="18"/>
                <w:lang w:val="it-IT"/>
              </w:rPr>
              <w:t>Presidente dell’assemblea consorziale: Christof Baumgartner</w:t>
            </w:r>
          </w:p>
        </w:tc>
      </w:tr>
      <w:tr w:rsidR="00B03A82" w:rsidRPr="00B03A82" w:rsidTr="00B578AB">
        <w:tc>
          <w:tcPr>
            <w:tcW w:w="3969" w:type="dxa"/>
          </w:tcPr>
          <w:p w:rsidR="00B03A82" w:rsidRPr="00B03A82" w:rsidRDefault="00B03A82" w:rsidP="00437E5A">
            <w:pPr>
              <w:pStyle w:val="NurText"/>
              <w:spacing w:line="280" w:lineRule="exact"/>
              <w:ind w:left="420" w:right="-142"/>
              <w:rPr>
                <w:rFonts w:ascii="Arial" w:eastAsiaTheme="minorHAnsi" w:hAnsi="Arial" w:cs="Arial"/>
                <w:sz w:val="18"/>
                <w:szCs w:val="18"/>
              </w:rPr>
            </w:pPr>
            <w:r w:rsidRPr="00B03A82">
              <w:rPr>
                <w:rFonts w:ascii="Arial" w:eastAsiaTheme="minorHAnsi" w:hAnsi="Arial" w:cs="Arial"/>
                <w:sz w:val="18"/>
                <w:szCs w:val="18"/>
              </w:rPr>
              <w:t xml:space="preserve">Verwaltungsrat: Alois Johann </w:t>
            </w:r>
            <w:proofErr w:type="spellStart"/>
            <w:r w:rsidRPr="00B03A82">
              <w:rPr>
                <w:rFonts w:ascii="Arial" w:eastAsiaTheme="minorHAnsi" w:hAnsi="Arial" w:cs="Arial"/>
                <w:sz w:val="18"/>
                <w:szCs w:val="18"/>
              </w:rPr>
              <w:t>Renzler</w:t>
            </w:r>
            <w:proofErr w:type="spellEnd"/>
            <w:r w:rsidRPr="00B03A82">
              <w:rPr>
                <w:rFonts w:ascii="Arial" w:eastAsiaTheme="minorHAnsi" w:hAnsi="Arial" w:cs="Arial"/>
                <w:sz w:val="18"/>
                <w:szCs w:val="18"/>
              </w:rPr>
              <w:t xml:space="preserve"> (Präsident), Clement Giacomo, Ing. Hannes Oberhammer, Gunnar </w:t>
            </w:r>
            <w:proofErr w:type="spellStart"/>
            <w:r w:rsidRPr="00B03A82">
              <w:rPr>
                <w:rFonts w:ascii="Arial" w:eastAsiaTheme="minorHAnsi" w:hAnsi="Arial" w:cs="Arial"/>
                <w:sz w:val="18"/>
                <w:szCs w:val="18"/>
              </w:rPr>
              <w:t>Petrik</w:t>
            </w:r>
            <w:proofErr w:type="spellEnd"/>
            <w:r w:rsidRPr="00B03A82">
              <w:rPr>
                <w:rFonts w:ascii="Arial" w:eastAsiaTheme="minorHAnsi" w:hAnsi="Arial" w:cs="Arial"/>
                <w:sz w:val="18"/>
                <w:szCs w:val="18"/>
              </w:rPr>
              <w:t>, Gregor Wierer</w:t>
            </w:r>
          </w:p>
        </w:tc>
        <w:tc>
          <w:tcPr>
            <w:tcW w:w="284" w:type="dxa"/>
          </w:tcPr>
          <w:p w:rsidR="00B03A82" w:rsidRPr="00F85281" w:rsidRDefault="00B03A82" w:rsidP="00437E5A">
            <w:pPr>
              <w:pStyle w:val="FolgeblattText"/>
              <w:ind w:left="426" w:hanging="426"/>
              <w:rPr>
                <w:lang w:val="de-DE"/>
              </w:rPr>
            </w:pPr>
          </w:p>
        </w:tc>
        <w:tc>
          <w:tcPr>
            <w:tcW w:w="3969" w:type="dxa"/>
          </w:tcPr>
          <w:p w:rsidR="00B03A82" w:rsidRPr="00F85281" w:rsidRDefault="00B03A82" w:rsidP="00437E5A">
            <w:pPr>
              <w:pStyle w:val="NurText"/>
              <w:spacing w:line="280" w:lineRule="exact"/>
              <w:ind w:left="424" w:right="-142"/>
              <w:rPr>
                <w:rFonts w:ascii="Arial" w:hAnsi="Arial" w:cs="Arial"/>
                <w:sz w:val="18"/>
                <w:szCs w:val="18"/>
                <w:lang w:val="it-IT"/>
              </w:rPr>
            </w:pPr>
            <w:r w:rsidRPr="00F85281">
              <w:rPr>
                <w:rFonts w:ascii="Arial" w:hAnsi="Arial" w:cs="Arial"/>
                <w:sz w:val="18"/>
                <w:szCs w:val="18"/>
                <w:lang w:val="it-IT"/>
              </w:rPr>
              <w:t xml:space="preserve">Consiglio di amministrazione: </w:t>
            </w:r>
            <w:proofErr w:type="spellStart"/>
            <w:r w:rsidRPr="00F85281">
              <w:rPr>
                <w:rFonts w:ascii="Arial" w:hAnsi="Arial" w:cs="Arial"/>
                <w:sz w:val="18"/>
                <w:szCs w:val="18"/>
                <w:lang w:val="it-IT"/>
              </w:rPr>
              <w:t>Alois</w:t>
            </w:r>
            <w:proofErr w:type="spellEnd"/>
            <w:r w:rsidRPr="00F85281">
              <w:rPr>
                <w:rFonts w:ascii="Arial" w:hAnsi="Arial" w:cs="Arial"/>
                <w:sz w:val="18"/>
                <w:szCs w:val="18"/>
                <w:lang w:val="it-IT"/>
              </w:rPr>
              <w:t xml:space="preserve"> Johann </w:t>
            </w:r>
            <w:proofErr w:type="spellStart"/>
            <w:r w:rsidRPr="00F85281">
              <w:rPr>
                <w:rFonts w:ascii="Arial" w:hAnsi="Arial" w:cs="Arial"/>
                <w:sz w:val="18"/>
                <w:szCs w:val="18"/>
                <w:lang w:val="it-IT"/>
              </w:rPr>
              <w:t>Renzler</w:t>
            </w:r>
            <w:proofErr w:type="spellEnd"/>
            <w:r w:rsidRPr="00F85281">
              <w:rPr>
                <w:rFonts w:ascii="Arial" w:hAnsi="Arial" w:cs="Arial"/>
                <w:sz w:val="18"/>
                <w:szCs w:val="18"/>
                <w:lang w:val="it-IT"/>
              </w:rPr>
              <w:t xml:space="preserve"> (presidente), </w:t>
            </w:r>
            <w:proofErr w:type="spellStart"/>
            <w:r w:rsidRPr="00F85281">
              <w:rPr>
                <w:rFonts w:ascii="Arial" w:hAnsi="Arial" w:cs="Arial"/>
                <w:sz w:val="18"/>
                <w:szCs w:val="18"/>
                <w:lang w:val="it-IT"/>
              </w:rPr>
              <w:t>Clement</w:t>
            </w:r>
            <w:proofErr w:type="spellEnd"/>
            <w:r w:rsidRPr="00F85281">
              <w:rPr>
                <w:rFonts w:ascii="Arial" w:hAnsi="Arial" w:cs="Arial"/>
                <w:sz w:val="18"/>
                <w:szCs w:val="18"/>
                <w:lang w:val="it-IT"/>
              </w:rPr>
              <w:t xml:space="preserve"> Giacomo, Ing. Hannes </w:t>
            </w:r>
            <w:proofErr w:type="spellStart"/>
            <w:r w:rsidRPr="00F85281">
              <w:rPr>
                <w:rFonts w:ascii="Arial" w:hAnsi="Arial" w:cs="Arial"/>
                <w:sz w:val="18"/>
                <w:szCs w:val="18"/>
                <w:lang w:val="it-IT"/>
              </w:rPr>
              <w:t>Ober</w:t>
            </w:r>
            <w:r w:rsidRPr="00F85281">
              <w:rPr>
                <w:rFonts w:ascii="Arial" w:hAnsi="Arial" w:cs="Arial"/>
                <w:sz w:val="18"/>
                <w:szCs w:val="18"/>
                <w:lang w:val="it-IT"/>
              </w:rPr>
              <w:softHyphen/>
              <w:t>hammer</w:t>
            </w:r>
            <w:proofErr w:type="spellEnd"/>
            <w:r w:rsidRPr="00F85281">
              <w:rPr>
                <w:rFonts w:ascii="Arial" w:hAnsi="Arial" w:cs="Arial"/>
                <w:sz w:val="18"/>
                <w:szCs w:val="18"/>
                <w:lang w:val="it-IT"/>
              </w:rPr>
              <w:t xml:space="preserve">, </w:t>
            </w:r>
            <w:proofErr w:type="spellStart"/>
            <w:r w:rsidRPr="00F85281">
              <w:rPr>
                <w:rFonts w:ascii="Arial" w:hAnsi="Arial" w:cs="Arial"/>
                <w:sz w:val="18"/>
                <w:szCs w:val="18"/>
                <w:lang w:val="it-IT"/>
              </w:rPr>
              <w:t>Gunnar</w:t>
            </w:r>
            <w:proofErr w:type="spellEnd"/>
            <w:r w:rsidRPr="00F85281">
              <w:rPr>
                <w:rFonts w:ascii="Arial" w:hAnsi="Arial" w:cs="Arial"/>
                <w:sz w:val="18"/>
                <w:szCs w:val="18"/>
                <w:lang w:val="it-IT"/>
              </w:rPr>
              <w:t xml:space="preserve"> </w:t>
            </w:r>
            <w:proofErr w:type="spellStart"/>
            <w:r w:rsidRPr="00F85281">
              <w:rPr>
                <w:rFonts w:ascii="Arial" w:hAnsi="Arial" w:cs="Arial"/>
                <w:sz w:val="18"/>
                <w:szCs w:val="18"/>
                <w:lang w:val="it-IT"/>
              </w:rPr>
              <w:t>Petrik</w:t>
            </w:r>
            <w:proofErr w:type="spellEnd"/>
            <w:r w:rsidRPr="00F85281">
              <w:rPr>
                <w:rFonts w:ascii="Arial" w:hAnsi="Arial" w:cs="Arial"/>
                <w:sz w:val="18"/>
                <w:szCs w:val="18"/>
                <w:lang w:val="it-IT"/>
              </w:rPr>
              <w:t>, Gregor Wierer</w:t>
            </w:r>
            <w:r w:rsidR="00F85281">
              <w:rPr>
                <w:rFonts w:ascii="Arial" w:hAnsi="Arial" w:cs="Arial"/>
                <w:sz w:val="18"/>
                <w:szCs w:val="18"/>
                <w:lang w:val="it-IT"/>
              </w:rPr>
              <w:br/>
            </w:r>
          </w:p>
        </w:tc>
      </w:tr>
      <w:tr w:rsidR="00B03A82" w:rsidRPr="00B03A82" w:rsidTr="00B578AB">
        <w:tc>
          <w:tcPr>
            <w:tcW w:w="3969" w:type="dxa"/>
          </w:tcPr>
          <w:p w:rsidR="00B03A82" w:rsidRPr="00B03A82" w:rsidRDefault="00B03A82" w:rsidP="00437E5A">
            <w:pPr>
              <w:pStyle w:val="NurText"/>
              <w:spacing w:line="280" w:lineRule="exact"/>
              <w:ind w:left="420" w:right="-142"/>
              <w:rPr>
                <w:rFonts w:ascii="Arial" w:eastAsiaTheme="minorHAnsi" w:hAnsi="Arial" w:cs="Arial"/>
                <w:sz w:val="18"/>
                <w:szCs w:val="18"/>
              </w:rPr>
            </w:pPr>
            <w:r w:rsidRPr="00B03A82">
              <w:rPr>
                <w:rFonts w:ascii="Arial" w:eastAsiaTheme="minorHAnsi" w:hAnsi="Arial" w:cs="Arial"/>
                <w:sz w:val="18"/>
                <w:szCs w:val="18"/>
              </w:rPr>
              <w:t>Sekretär: Alfred Valentin</w:t>
            </w:r>
          </w:p>
        </w:tc>
        <w:tc>
          <w:tcPr>
            <w:tcW w:w="284" w:type="dxa"/>
          </w:tcPr>
          <w:p w:rsidR="00B03A82" w:rsidRPr="00B03A82" w:rsidRDefault="00B03A82" w:rsidP="00437E5A">
            <w:pPr>
              <w:pStyle w:val="FolgeblattText"/>
              <w:ind w:left="426" w:hanging="426"/>
            </w:pPr>
          </w:p>
        </w:tc>
        <w:tc>
          <w:tcPr>
            <w:tcW w:w="3969" w:type="dxa"/>
          </w:tcPr>
          <w:p w:rsidR="00B03A82" w:rsidRPr="00F85281" w:rsidRDefault="00B03A82" w:rsidP="00437E5A">
            <w:pPr>
              <w:pStyle w:val="NurText"/>
              <w:spacing w:line="280" w:lineRule="exact"/>
              <w:ind w:left="424" w:right="-142"/>
              <w:rPr>
                <w:rFonts w:ascii="Arial" w:hAnsi="Arial" w:cs="Arial"/>
                <w:sz w:val="18"/>
                <w:szCs w:val="18"/>
              </w:rPr>
            </w:pPr>
            <w:proofErr w:type="spellStart"/>
            <w:r w:rsidRPr="00F85281">
              <w:rPr>
                <w:rFonts w:ascii="Arial" w:hAnsi="Arial" w:cs="Arial"/>
                <w:sz w:val="18"/>
                <w:szCs w:val="18"/>
              </w:rPr>
              <w:t>Segretario</w:t>
            </w:r>
            <w:proofErr w:type="spellEnd"/>
            <w:r w:rsidRPr="00F85281">
              <w:rPr>
                <w:rFonts w:ascii="Arial" w:hAnsi="Arial" w:cs="Arial"/>
                <w:sz w:val="18"/>
                <w:szCs w:val="18"/>
              </w:rPr>
              <w:t>: Alfred Valentin</w:t>
            </w:r>
          </w:p>
        </w:tc>
      </w:tr>
      <w:tr w:rsidR="00B03A82" w:rsidRPr="00E95CD6" w:rsidTr="00B578AB">
        <w:tc>
          <w:tcPr>
            <w:tcW w:w="3969" w:type="dxa"/>
          </w:tcPr>
          <w:p w:rsidR="00B03A82" w:rsidRPr="00B03A82" w:rsidRDefault="00B03A82" w:rsidP="00437E5A">
            <w:pPr>
              <w:pStyle w:val="NurText"/>
              <w:spacing w:line="280" w:lineRule="exact"/>
              <w:ind w:left="420" w:right="-142"/>
              <w:rPr>
                <w:rFonts w:ascii="Arial" w:hAnsi="Arial" w:cs="Arial"/>
                <w:sz w:val="18"/>
                <w:szCs w:val="18"/>
              </w:rPr>
            </w:pPr>
            <w:r w:rsidRPr="00B03A82">
              <w:rPr>
                <w:rFonts w:ascii="Arial" w:hAnsi="Arial" w:cs="Arial"/>
                <w:sz w:val="18"/>
                <w:szCs w:val="18"/>
              </w:rPr>
              <w:t xml:space="preserve">Das Abwasserkonsortium </w:t>
            </w:r>
            <w:proofErr w:type="spellStart"/>
            <w:r w:rsidRPr="00B03A82">
              <w:rPr>
                <w:rFonts w:ascii="Arial" w:hAnsi="Arial" w:cs="Arial"/>
                <w:sz w:val="18"/>
                <w:szCs w:val="18"/>
              </w:rPr>
              <w:t>Pustertal</w:t>
            </w:r>
            <w:proofErr w:type="spellEnd"/>
            <w:r w:rsidRPr="00B03A82">
              <w:rPr>
                <w:rFonts w:ascii="Arial" w:hAnsi="Arial" w:cs="Arial"/>
                <w:sz w:val="18"/>
                <w:szCs w:val="18"/>
              </w:rPr>
              <w:t xml:space="preserve"> hat keine direkten Mitarbeiter. Die organisatorische und verwaltungstechnische Umsetzung der notwendigen Maßnahmen erfolgt durch:</w:t>
            </w:r>
          </w:p>
          <w:p w:rsidR="00B03A82" w:rsidRPr="00B03A82" w:rsidRDefault="00B03A82" w:rsidP="00437E5A">
            <w:pPr>
              <w:pStyle w:val="NurText"/>
              <w:spacing w:line="280" w:lineRule="exact"/>
              <w:ind w:left="420" w:right="-142"/>
              <w:rPr>
                <w:rFonts w:ascii="Arial" w:hAnsi="Arial" w:cs="Arial"/>
                <w:sz w:val="18"/>
                <w:szCs w:val="18"/>
              </w:rPr>
            </w:pPr>
          </w:p>
        </w:tc>
        <w:tc>
          <w:tcPr>
            <w:tcW w:w="284" w:type="dxa"/>
          </w:tcPr>
          <w:p w:rsidR="00B03A82" w:rsidRPr="0035480D" w:rsidRDefault="00B03A82" w:rsidP="00437E5A">
            <w:pPr>
              <w:pStyle w:val="FolgeblattText"/>
              <w:ind w:left="426" w:hanging="426"/>
              <w:rPr>
                <w:lang w:val="de-DE"/>
              </w:rPr>
            </w:pPr>
          </w:p>
        </w:tc>
        <w:tc>
          <w:tcPr>
            <w:tcW w:w="3969" w:type="dxa"/>
          </w:tcPr>
          <w:p w:rsidR="00B03A82" w:rsidRPr="00F85281" w:rsidRDefault="00B03A82" w:rsidP="00437E5A">
            <w:pPr>
              <w:pStyle w:val="NurText"/>
              <w:spacing w:line="280" w:lineRule="exact"/>
              <w:ind w:left="426" w:right="-142"/>
              <w:rPr>
                <w:rFonts w:ascii="Arial" w:hAnsi="Arial" w:cs="Arial"/>
                <w:sz w:val="18"/>
                <w:szCs w:val="18"/>
                <w:lang w:val="it-IT"/>
              </w:rPr>
            </w:pPr>
            <w:r w:rsidRPr="00F85281">
              <w:rPr>
                <w:rFonts w:ascii="Arial" w:hAnsi="Arial" w:cs="Arial"/>
                <w:sz w:val="18"/>
                <w:szCs w:val="18"/>
                <w:lang w:val="it-IT"/>
              </w:rPr>
              <w:t>Attualmente il Consorzio acque di scarico Pusteria non ha dei dipendenti. L’attuazione organizzativa/tecnico-amministrativa dei provvedimenti avviene tramite:</w:t>
            </w:r>
          </w:p>
          <w:p w:rsidR="00B03A82" w:rsidRPr="00F85281" w:rsidRDefault="00B03A82" w:rsidP="00437E5A">
            <w:pPr>
              <w:pStyle w:val="NurText"/>
              <w:spacing w:line="280" w:lineRule="exact"/>
              <w:ind w:left="427" w:right="-142" w:hanging="426"/>
              <w:rPr>
                <w:rFonts w:ascii="Arial" w:hAnsi="Arial" w:cs="Arial"/>
                <w:sz w:val="18"/>
                <w:szCs w:val="18"/>
                <w:lang w:val="it-IT"/>
              </w:rPr>
            </w:pPr>
          </w:p>
        </w:tc>
      </w:tr>
      <w:tr w:rsidR="00B03A82" w:rsidRPr="00E95CD6" w:rsidTr="00B578AB">
        <w:tc>
          <w:tcPr>
            <w:tcW w:w="3969" w:type="dxa"/>
          </w:tcPr>
          <w:p w:rsidR="00B03A82" w:rsidRPr="00B03A82" w:rsidRDefault="00B03A82" w:rsidP="00437E5A">
            <w:pPr>
              <w:pStyle w:val="NurText"/>
              <w:spacing w:line="280" w:lineRule="exact"/>
              <w:ind w:left="420" w:right="-142" w:firstLine="14"/>
              <w:rPr>
                <w:rFonts w:ascii="Arial" w:hAnsi="Arial" w:cs="Arial"/>
                <w:sz w:val="18"/>
                <w:szCs w:val="18"/>
              </w:rPr>
            </w:pPr>
            <w:r w:rsidRPr="00B03A82">
              <w:rPr>
                <w:rFonts w:ascii="Arial" w:hAnsi="Arial" w:cs="Arial"/>
                <w:sz w:val="18"/>
                <w:szCs w:val="18"/>
              </w:rPr>
              <w:t>Alfred Valentin, Sekretär</w:t>
            </w:r>
          </w:p>
          <w:p w:rsidR="00B03A82" w:rsidRPr="00B03A82" w:rsidRDefault="00B03A82" w:rsidP="00437E5A">
            <w:pPr>
              <w:pStyle w:val="NurText"/>
              <w:spacing w:line="280" w:lineRule="exact"/>
              <w:ind w:left="420" w:right="-142" w:firstLine="14"/>
              <w:rPr>
                <w:rFonts w:ascii="Arial" w:hAnsi="Arial" w:cs="Arial"/>
                <w:sz w:val="18"/>
                <w:szCs w:val="18"/>
              </w:rPr>
            </w:pPr>
            <w:r w:rsidRPr="00B03A82">
              <w:rPr>
                <w:rFonts w:ascii="Arial" w:hAnsi="Arial" w:cs="Arial"/>
                <w:sz w:val="18"/>
                <w:szCs w:val="18"/>
              </w:rPr>
              <w:t>Raimund Niederwolfsgruber, Mitarbeiter der Stadtgemeinde Bruneck</w:t>
            </w:r>
          </w:p>
        </w:tc>
        <w:tc>
          <w:tcPr>
            <w:tcW w:w="284" w:type="dxa"/>
          </w:tcPr>
          <w:p w:rsidR="00B03A82" w:rsidRPr="0035480D" w:rsidRDefault="00B03A82" w:rsidP="00437E5A">
            <w:pPr>
              <w:pStyle w:val="FolgeblattText"/>
              <w:ind w:left="426" w:hanging="426"/>
              <w:rPr>
                <w:lang w:val="de-DE"/>
              </w:rPr>
            </w:pPr>
          </w:p>
        </w:tc>
        <w:tc>
          <w:tcPr>
            <w:tcW w:w="3969" w:type="dxa"/>
          </w:tcPr>
          <w:p w:rsidR="00B03A82" w:rsidRPr="00F85281" w:rsidRDefault="00B03A82" w:rsidP="00437E5A">
            <w:pPr>
              <w:pStyle w:val="NurText"/>
              <w:spacing w:line="280" w:lineRule="exact"/>
              <w:ind w:left="427" w:right="-142" w:hanging="17"/>
              <w:rPr>
                <w:rFonts w:ascii="Arial" w:hAnsi="Arial" w:cs="Arial"/>
                <w:sz w:val="18"/>
                <w:szCs w:val="18"/>
                <w:lang w:val="it-IT"/>
              </w:rPr>
            </w:pPr>
            <w:r w:rsidRPr="00F85281">
              <w:rPr>
                <w:rFonts w:ascii="Arial" w:hAnsi="Arial" w:cs="Arial"/>
                <w:sz w:val="18"/>
                <w:szCs w:val="18"/>
                <w:lang w:val="it-IT"/>
              </w:rPr>
              <w:t>Alfred Valentin, segretario</w:t>
            </w:r>
          </w:p>
          <w:p w:rsidR="00B03A82" w:rsidRPr="00F85281" w:rsidRDefault="00B03A82" w:rsidP="00437E5A">
            <w:pPr>
              <w:pStyle w:val="NurText"/>
              <w:spacing w:line="280" w:lineRule="exact"/>
              <w:ind w:left="427" w:right="-142" w:hanging="17"/>
              <w:rPr>
                <w:rFonts w:ascii="Arial" w:hAnsi="Arial" w:cs="Arial"/>
                <w:sz w:val="18"/>
                <w:szCs w:val="18"/>
                <w:lang w:val="it-IT"/>
              </w:rPr>
            </w:pPr>
            <w:r w:rsidRPr="00F85281">
              <w:rPr>
                <w:rFonts w:ascii="Arial" w:hAnsi="Arial" w:cs="Arial"/>
                <w:sz w:val="18"/>
                <w:szCs w:val="18"/>
                <w:lang w:val="it-IT"/>
              </w:rPr>
              <w:t>Raimund Niederwolfsgruber, dipendente della Città di Brunico</w:t>
            </w:r>
          </w:p>
          <w:p w:rsidR="00B03A82" w:rsidRPr="00F85281" w:rsidRDefault="00B03A82" w:rsidP="00437E5A">
            <w:pPr>
              <w:pStyle w:val="NurText"/>
              <w:spacing w:line="280" w:lineRule="exact"/>
              <w:ind w:left="427" w:right="-142" w:hanging="426"/>
              <w:rPr>
                <w:rFonts w:ascii="Arial" w:hAnsi="Arial" w:cs="Arial"/>
                <w:sz w:val="18"/>
                <w:szCs w:val="18"/>
                <w:lang w:val="it-IT"/>
              </w:rPr>
            </w:pPr>
          </w:p>
        </w:tc>
      </w:tr>
      <w:tr w:rsidR="00B03A82" w:rsidRPr="00E95CD6" w:rsidTr="00B578AB">
        <w:tc>
          <w:tcPr>
            <w:tcW w:w="3969" w:type="dxa"/>
          </w:tcPr>
          <w:p w:rsidR="00B03A82" w:rsidRPr="00437E5A" w:rsidRDefault="00B03A82" w:rsidP="00437E5A">
            <w:pPr>
              <w:pStyle w:val="Brieftext"/>
              <w:numPr>
                <w:ilvl w:val="0"/>
                <w:numId w:val="42"/>
              </w:numPr>
              <w:ind w:left="426" w:hanging="426"/>
              <w:rPr>
                <w:b/>
                <w:lang w:val="de-DE"/>
              </w:rPr>
            </w:pPr>
            <w:r w:rsidRPr="00437E5A">
              <w:rPr>
                <w:b/>
                <w:lang w:val="de-DE"/>
              </w:rPr>
              <w:t>Der Verantwortliche für die Korruptionsprävention und die Transparenz</w:t>
            </w:r>
            <w:r w:rsidRPr="00437E5A">
              <w:rPr>
                <w:lang w:val="de-DE"/>
              </w:rPr>
              <w:br/>
            </w:r>
            <w:r w:rsidR="00F85281" w:rsidRPr="00437E5A">
              <w:rPr>
                <w:lang w:val="de-DE"/>
              </w:rPr>
              <w:t xml:space="preserve">Sekretär Alfred Valentin </w:t>
            </w:r>
            <w:r w:rsidRPr="00437E5A">
              <w:rPr>
                <w:lang w:val="de-DE"/>
              </w:rPr>
              <w:t>ist Verantwortlicher für die Korruptionsprävention und die Transparenz (RPCT) de</w:t>
            </w:r>
            <w:r w:rsidR="00F85281" w:rsidRPr="00437E5A">
              <w:rPr>
                <w:lang w:val="de-DE"/>
              </w:rPr>
              <w:t xml:space="preserve">s Abwasserkonsortium </w:t>
            </w:r>
            <w:r w:rsidRPr="00437E5A">
              <w:rPr>
                <w:lang w:val="de-DE"/>
              </w:rPr>
              <w:t xml:space="preserve">- im Sinne des Art. 1, Absatz 7, des Gesetzes 190/2012 geändert mit Art. 41 des </w:t>
            </w:r>
            <w:proofErr w:type="spellStart"/>
            <w:r w:rsidRPr="00437E5A">
              <w:rPr>
                <w:lang w:val="de-DE"/>
              </w:rPr>
              <w:t>GvD</w:t>
            </w:r>
            <w:proofErr w:type="spellEnd"/>
            <w:r w:rsidRPr="00437E5A">
              <w:rPr>
                <w:lang w:val="de-DE"/>
              </w:rPr>
              <w:t xml:space="preserve"> Nr. 97/2016. Die Ernen</w:t>
            </w:r>
            <w:r w:rsidR="00437E5A" w:rsidRPr="00437E5A">
              <w:rPr>
                <w:lang w:val="de-DE"/>
              </w:rPr>
              <w:t xml:space="preserve">nung erfolgte mit Beschluss des Verwaltungsrates </w:t>
            </w:r>
            <w:r w:rsidRPr="00437E5A">
              <w:rPr>
                <w:lang w:val="de-DE"/>
              </w:rPr>
              <w:t xml:space="preserve">Nr. </w:t>
            </w:r>
            <w:r w:rsidR="00437E5A" w:rsidRPr="00437E5A">
              <w:rPr>
                <w:lang w:val="de-DE"/>
              </w:rPr>
              <w:t>3</w:t>
            </w:r>
            <w:r w:rsidRPr="00437E5A">
              <w:rPr>
                <w:lang w:val="de-DE"/>
              </w:rPr>
              <w:t xml:space="preserve"> vom </w:t>
            </w:r>
            <w:r w:rsidR="00437E5A" w:rsidRPr="00437E5A">
              <w:rPr>
                <w:lang w:val="de-DE"/>
              </w:rPr>
              <w:t xml:space="preserve">21.07.2015. </w:t>
            </w:r>
          </w:p>
        </w:tc>
        <w:tc>
          <w:tcPr>
            <w:tcW w:w="284" w:type="dxa"/>
          </w:tcPr>
          <w:p w:rsidR="00B03A82" w:rsidRPr="00437E5A" w:rsidRDefault="00B03A82" w:rsidP="00B03A82">
            <w:pPr>
              <w:pStyle w:val="FolgeblattText"/>
              <w:ind w:left="426" w:hanging="426"/>
              <w:rPr>
                <w:lang w:val="de-DE"/>
              </w:rPr>
            </w:pPr>
          </w:p>
        </w:tc>
        <w:tc>
          <w:tcPr>
            <w:tcW w:w="3969" w:type="dxa"/>
          </w:tcPr>
          <w:p w:rsidR="00B03A82" w:rsidRPr="00437E5A" w:rsidRDefault="00B03A82" w:rsidP="00437E5A">
            <w:pPr>
              <w:pStyle w:val="Brieftext"/>
              <w:numPr>
                <w:ilvl w:val="0"/>
                <w:numId w:val="43"/>
              </w:numPr>
              <w:ind w:left="425" w:hanging="426"/>
              <w:rPr>
                <w:b/>
              </w:rPr>
            </w:pPr>
            <w:r w:rsidRPr="00437E5A">
              <w:rPr>
                <w:b/>
              </w:rPr>
              <w:t>Il responsabile della prevenzione della corruzione e della trasparenza</w:t>
            </w:r>
            <w:r w:rsidRPr="00437E5A">
              <w:br/>
              <w:t xml:space="preserve">Il </w:t>
            </w:r>
            <w:r w:rsidR="00437E5A" w:rsidRPr="00437E5A">
              <w:t xml:space="preserve">segretario Alfred Valentin </w:t>
            </w:r>
            <w:r w:rsidRPr="00437E5A">
              <w:t>è responsabile della prevenzione della corruzione e della trasparenza (RPCT) del</w:t>
            </w:r>
            <w:r w:rsidR="00437E5A" w:rsidRPr="00437E5A">
              <w:t xml:space="preserve"> consorzio </w:t>
            </w:r>
            <w:r w:rsidRPr="00437E5A">
              <w:t xml:space="preserve">- ai sensi dell’art. 1 comma 7 della Legge 190/2012 modificata dall’art. 41 del D. </w:t>
            </w:r>
            <w:proofErr w:type="spellStart"/>
            <w:r w:rsidRPr="00437E5A">
              <w:t>Lgs</w:t>
            </w:r>
            <w:proofErr w:type="spellEnd"/>
            <w:r w:rsidRPr="00437E5A">
              <w:t xml:space="preserve"> n. 97/2016. La nomina è avvenuta con delibera del</w:t>
            </w:r>
            <w:r w:rsidR="00437E5A" w:rsidRPr="00437E5A">
              <w:t xml:space="preserve"> consiglio di amministrazione </w:t>
            </w:r>
            <w:r w:rsidRPr="00437E5A">
              <w:t xml:space="preserve">n. </w:t>
            </w:r>
            <w:r w:rsidR="00437E5A" w:rsidRPr="00437E5A">
              <w:lastRenderedPageBreak/>
              <w:t xml:space="preserve">3 </w:t>
            </w:r>
            <w:r w:rsidRPr="00437E5A">
              <w:t>del</w:t>
            </w:r>
            <w:r w:rsidR="00437E5A" w:rsidRPr="00437E5A">
              <w:t xml:space="preserve"> 21/07/2015. </w:t>
            </w:r>
          </w:p>
        </w:tc>
      </w:tr>
      <w:tr w:rsidR="00B03A82" w:rsidRPr="00E95CD6" w:rsidTr="00B578AB">
        <w:tc>
          <w:tcPr>
            <w:tcW w:w="3969" w:type="dxa"/>
          </w:tcPr>
          <w:p w:rsidR="00B03A82" w:rsidRPr="00437E5A" w:rsidRDefault="00B03A82" w:rsidP="00437E5A">
            <w:pPr>
              <w:pStyle w:val="Brieftext"/>
              <w:numPr>
                <w:ilvl w:val="0"/>
                <w:numId w:val="42"/>
              </w:numPr>
              <w:ind w:left="426" w:hanging="426"/>
              <w:rPr>
                <w:lang w:val="de-DE"/>
              </w:rPr>
            </w:pPr>
            <w:r w:rsidRPr="00437E5A">
              <w:rPr>
                <w:b/>
                <w:lang w:val="de-DE"/>
              </w:rPr>
              <w:lastRenderedPageBreak/>
              <w:t>Der Verantwortliche für die Eingabe der Daten der öffentlichen</w:t>
            </w:r>
            <w:r w:rsidRPr="00437E5A">
              <w:rPr>
                <w:b/>
                <w:lang w:val="de-DE"/>
              </w:rPr>
              <w:br/>
              <w:t>Ausschreibungen</w:t>
            </w:r>
            <w:r w:rsidRPr="00437E5A">
              <w:rPr>
                <w:lang w:val="de-DE"/>
              </w:rPr>
              <w:br/>
              <w:t xml:space="preserve">Mit Beschluss der A.N.A.C. Nr. 831 vom 03.08.2016 wurde erstmals festgelegt, dass der Verantwortliche für die Eingabe der Daten der öffentlichen Ausschreibungen (RASA) namentlich im Dreijahresplan zur Korruptionsprävention anzugeben ist. Für </w:t>
            </w:r>
            <w:r w:rsidR="00437E5A">
              <w:rPr>
                <w:lang w:val="de-DE"/>
              </w:rPr>
              <w:t xml:space="preserve">das Konsortium </w:t>
            </w:r>
            <w:r w:rsidRPr="00437E5A">
              <w:rPr>
                <w:lang w:val="de-DE"/>
              </w:rPr>
              <w:t xml:space="preserve">übt diese Funktion der </w:t>
            </w:r>
            <w:r w:rsidR="00437E5A">
              <w:rPr>
                <w:lang w:val="de-DE"/>
              </w:rPr>
              <w:t>S</w:t>
            </w:r>
            <w:r w:rsidRPr="00437E5A">
              <w:rPr>
                <w:lang w:val="de-DE"/>
              </w:rPr>
              <w:t>ekretär aus.</w:t>
            </w:r>
          </w:p>
        </w:tc>
        <w:tc>
          <w:tcPr>
            <w:tcW w:w="284" w:type="dxa"/>
          </w:tcPr>
          <w:p w:rsidR="00B03A82" w:rsidRPr="00437E5A" w:rsidRDefault="00B03A82" w:rsidP="00B03A82">
            <w:pPr>
              <w:pStyle w:val="FolgeblattText"/>
              <w:ind w:left="426" w:hanging="426"/>
              <w:rPr>
                <w:lang w:val="de-DE"/>
              </w:rPr>
            </w:pPr>
          </w:p>
        </w:tc>
        <w:tc>
          <w:tcPr>
            <w:tcW w:w="3969" w:type="dxa"/>
          </w:tcPr>
          <w:p w:rsidR="00B03A82" w:rsidRPr="00437E5A" w:rsidRDefault="00B03A82" w:rsidP="00437E5A">
            <w:pPr>
              <w:pStyle w:val="Brieftext"/>
              <w:numPr>
                <w:ilvl w:val="0"/>
                <w:numId w:val="43"/>
              </w:numPr>
              <w:ind w:left="425" w:hanging="426"/>
            </w:pPr>
            <w:r w:rsidRPr="00437E5A">
              <w:rPr>
                <w:b/>
              </w:rPr>
              <w:t xml:space="preserve">Il responsabile dell’anagrafe per la </w:t>
            </w:r>
            <w:r w:rsidRPr="00437E5A">
              <w:rPr>
                <w:b/>
              </w:rPr>
              <w:br/>
              <w:t>stazione appaltante</w:t>
            </w:r>
            <w:r w:rsidRPr="00437E5A">
              <w:br/>
            </w:r>
            <w:r w:rsidRPr="00437E5A">
              <w:br/>
              <w:t>Con delibera dell’A.N.A.C. n. 831 di data 03/08/2016 per la prima volta è stato fissato che il responsabile dell’anagrafe per la stazione appaltante (RASA) deve essere indicato nel piano triennale di prevenzione della corruzione. Per</w:t>
            </w:r>
            <w:r w:rsidR="00437E5A">
              <w:t xml:space="preserve"> il consorzio </w:t>
            </w:r>
            <w:r w:rsidRPr="00437E5A">
              <w:t>questa funzione è esercitata dal segretario.</w:t>
            </w:r>
          </w:p>
        </w:tc>
      </w:tr>
      <w:tr w:rsidR="00951648" w:rsidRPr="00951648" w:rsidTr="00B578AB">
        <w:tc>
          <w:tcPr>
            <w:tcW w:w="3969" w:type="dxa"/>
          </w:tcPr>
          <w:p w:rsidR="00B03A82" w:rsidRPr="00951648" w:rsidRDefault="00B03A82" w:rsidP="00951648">
            <w:pPr>
              <w:pStyle w:val="Brieftext"/>
              <w:numPr>
                <w:ilvl w:val="0"/>
                <w:numId w:val="42"/>
              </w:numPr>
              <w:ind w:left="426" w:hanging="426"/>
              <w:rPr>
                <w:lang w:val="de-DE"/>
              </w:rPr>
            </w:pPr>
            <w:r w:rsidRPr="00951648">
              <w:rPr>
                <w:b/>
                <w:lang w:val="de-DE"/>
              </w:rPr>
              <w:t>Der Datenschutzbeauftragte</w:t>
            </w:r>
            <w:r w:rsidRPr="00951648">
              <w:rPr>
                <w:b/>
                <w:lang w:val="de-DE"/>
              </w:rPr>
              <w:br/>
            </w:r>
            <w:r w:rsidRPr="00951648">
              <w:rPr>
                <w:lang w:val="de-DE"/>
              </w:rPr>
              <w:t>Mit Beschluss des</w:t>
            </w:r>
            <w:r w:rsidR="00951648" w:rsidRPr="00951648">
              <w:rPr>
                <w:lang w:val="de-DE"/>
              </w:rPr>
              <w:t xml:space="preserve"> Verwaltungsrates Nr. 18 vom 15.06.2018 </w:t>
            </w:r>
            <w:r w:rsidRPr="00951648">
              <w:rPr>
                <w:lang w:val="de-DE"/>
              </w:rPr>
              <w:t>wurde</w:t>
            </w:r>
            <w:r w:rsidR="00951648" w:rsidRPr="00951648">
              <w:rPr>
                <w:lang w:val="de-DE"/>
              </w:rPr>
              <w:t xml:space="preserve"> Herr Martin Helfer</w:t>
            </w:r>
            <w:r w:rsidRPr="00951648">
              <w:rPr>
                <w:lang w:val="de-DE"/>
              </w:rPr>
              <w:t xml:space="preserve"> als Datenschutzbeauftragter (DPO) d</w:t>
            </w:r>
            <w:r w:rsidR="00951648" w:rsidRPr="00951648">
              <w:rPr>
                <w:lang w:val="de-DE"/>
              </w:rPr>
              <w:t xml:space="preserve">es Konsortiums </w:t>
            </w:r>
            <w:r w:rsidRPr="00951648">
              <w:rPr>
                <w:lang w:val="de-DE"/>
              </w:rPr>
              <w:t>ernannt.</w:t>
            </w:r>
            <w:r w:rsidRPr="00951648">
              <w:rPr>
                <w:lang w:val="de-DE"/>
              </w:rPr>
              <w:br/>
              <w:t xml:space="preserve">Sofern Anträge um Zugang zu persönlichen Daten eingehen oder Anträge auf erneute Überprüfung über den Bürgerzugang, wird der Verantwortliche für die Korruptionsprävention und die Transparenz auf seine Beratung zurückgreifen. Wie bekannt, werden die Anträge auf erneute Prüfung des Bürgerzuganges vom Verantwortlichen für die Korruptionsprävention und die Transparenz mit Anfrage um Gutachten beim Garanten für den Datenschutz im Sinne von Art. 5, Abs. 7, des </w:t>
            </w:r>
            <w:proofErr w:type="spellStart"/>
            <w:r w:rsidRPr="00951648">
              <w:rPr>
                <w:lang w:val="de-DE"/>
              </w:rPr>
              <w:t>GvD</w:t>
            </w:r>
            <w:proofErr w:type="spellEnd"/>
            <w:r w:rsidRPr="00951648">
              <w:rPr>
                <w:lang w:val="de-DE"/>
              </w:rPr>
              <w:t>. Nr. 33/2013 entschieden.</w:t>
            </w:r>
            <w:r w:rsidRPr="00951648">
              <w:rPr>
                <w:lang w:val="de-DE"/>
              </w:rPr>
              <w:br/>
              <w:t>Ebenso kann der DPO in die Bewertung der korrekten Behandlung von persönlichen Daten auf der Internetseite de</w:t>
            </w:r>
            <w:r w:rsidR="00951648" w:rsidRPr="00951648">
              <w:rPr>
                <w:lang w:val="de-DE"/>
              </w:rPr>
              <w:t>s Konsortiums</w:t>
            </w:r>
            <w:r w:rsidRPr="00951648">
              <w:rPr>
                <w:lang w:val="de-DE"/>
              </w:rPr>
              <w:t xml:space="preserve"> im Menüpunkt transparente Verwaltung miteinbezogen werden.</w:t>
            </w:r>
            <w:r w:rsidRPr="00951648">
              <w:rPr>
                <w:lang w:val="de-DE"/>
              </w:rPr>
              <w:br/>
            </w:r>
            <w:r w:rsidRPr="00951648">
              <w:rPr>
                <w:lang w:val="de-DE"/>
              </w:rPr>
              <w:lastRenderedPageBreak/>
              <w:t>Insbesondere ist dabei die Bedeutung der Prinzipien der Angemessenheit, der Zugehörigkeit und Beschränkung auf das Notwendige zur Zweckerreichung im Sinne von Art. 5 der EU-Verordnung Nr. 679/2016, sogenannte Minimisierung von Daten (</w:t>
            </w:r>
            <w:r w:rsidR="00951648" w:rsidRPr="00951648">
              <w:rPr>
                <w:lang w:val="de-DE"/>
              </w:rPr>
              <w:t>Abs. 1, Buchst. c) zu beachten.</w:t>
            </w:r>
          </w:p>
        </w:tc>
        <w:tc>
          <w:tcPr>
            <w:tcW w:w="284" w:type="dxa"/>
          </w:tcPr>
          <w:p w:rsidR="00B03A82" w:rsidRPr="00951648" w:rsidRDefault="00B03A82" w:rsidP="00B03A82">
            <w:pPr>
              <w:pStyle w:val="FolgeblattText"/>
              <w:ind w:left="426" w:hanging="426"/>
              <w:rPr>
                <w:lang w:val="de-DE"/>
              </w:rPr>
            </w:pPr>
          </w:p>
        </w:tc>
        <w:tc>
          <w:tcPr>
            <w:tcW w:w="3969" w:type="dxa"/>
          </w:tcPr>
          <w:p w:rsidR="00B03A82" w:rsidRPr="00951648" w:rsidRDefault="00B03A82" w:rsidP="00951648">
            <w:pPr>
              <w:pStyle w:val="Brieftext"/>
              <w:numPr>
                <w:ilvl w:val="0"/>
                <w:numId w:val="43"/>
              </w:numPr>
              <w:ind w:left="425" w:hanging="426"/>
            </w:pPr>
            <w:r w:rsidRPr="00951648">
              <w:rPr>
                <w:b/>
              </w:rPr>
              <w:t>Il responsabile della protezione dei dati</w:t>
            </w:r>
            <w:r w:rsidRPr="00951648">
              <w:br/>
              <w:t>Con delibera de</w:t>
            </w:r>
            <w:r w:rsidR="00951648" w:rsidRPr="00951648">
              <w:t xml:space="preserve">l consiglio di amministrazione n. 18 del 15/06/2018 il sig. Martin </w:t>
            </w:r>
            <w:proofErr w:type="spellStart"/>
            <w:r w:rsidR="00951648" w:rsidRPr="00951648">
              <w:t>Helfer</w:t>
            </w:r>
            <w:proofErr w:type="spellEnd"/>
            <w:r w:rsidRPr="00951648">
              <w:t xml:space="preserve"> è stato nominato responsabile della protezione dei dati del</w:t>
            </w:r>
            <w:r w:rsidR="00951648" w:rsidRPr="00951648">
              <w:t xml:space="preserve"> Consorzio</w:t>
            </w:r>
            <w:r w:rsidRPr="00951648">
              <w:t xml:space="preserve"> (DPO).</w:t>
            </w:r>
            <w:r w:rsidRPr="00951648">
              <w:br/>
              <w:t xml:space="preserve">Laddove si verificassero istanze di accesso ai dati personali o di riesame di decisioni sull’accesso civico generalizzato, il  responsabile della prevenzione della corruzione e della trasparenza si avvarrà del supporto del DPO. Come noto, le istanze di riesame, per quanto possano riguardare profili attinenti alla protezione dei dati personali, sono decise dal responsabile della prevenzione della corruzione e della trasparenza con richiesta di parere al Garante per la protezione dei dati ai sensi dell’art. 5, co. 7, del </w:t>
            </w:r>
            <w:proofErr w:type="spellStart"/>
            <w:r w:rsidRPr="00951648">
              <w:t>Dlgs</w:t>
            </w:r>
            <w:proofErr w:type="spellEnd"/>
            <w:r w:rsidRPr="00951648">
              <w:t>. N. 33/2013.</w:t>
            </w:r>
            <w:r w:rsidRPr="00951648">
              <w:br/>
              <w:t xml:space="preserve">Analogamente il DPO potrà essere coinvolto nella valutazione dei profili di correttezza del trattamento dei dati personali sul sito web istituzionale nella sezione </w:t>
            </w:r>
            <w:r w:rsidRPr="00951648">
              <w:lastRenderedPageBreak/>
              <w:t>Amministrazione Trasparente.</w:t>
            </w:r>
            <w:r w:rsidRPr="00951648">
              <w:br/>
              <w:t xml:space="preserve">In particolare, ai sensi dell’art. 5 del Regolamento UE n. 679/2016, assumono rilievo i principi di adeguatezza, pertinenza e limitazione a quanto necessario rispetto alle finalità per le quali i dati personali sono trattati (“minimizzazione dei dati”) (co. 7, </w:t>
            </w:r>
            <w:proofErr w:type="spellStart"/>
            <w:r w:rsidRPr="00951648">
              <w:t>lett</w:t>
            </w:r>
            <w:proofErr w:type="spellEnd"/>
            <w:r w:rsidR="00951648" w:rsidRPr="00951648">
              <w:t>. c).</w:t>
            </w:r>
          </w:p>
        </w:tc>
      </w:tr>
      <w:tr w:rsidR="00B03A82" w:rsidRPr="00E95CD6" w:rsidTr="00B578AB">
        <w:tc>
          <w:tcPr>
            <w:tcW w:w="3969" w:type="dxa"/>
          </w:tcPr>
          <w:p w:rsidR="00B03A82" w:rsidRPr="00A276B4" w:rsidRDefault="00B03A82" w:rsidP="00B03A82">
            <w:pPr>
              <w:pStyle w:val="Brieftext"/>
              <w:numPr>
                <w:ilvl w:val="0"/>
                <w:numId w:val="42"/>
              </w:numPr>
              <w:ind w:left="426" w:hanging="426"/>
              <w:rPr>
                <w:lang w:val="de-DE"/>
              </w:rPr>
            </w:pPr>
            <w:r w:rsidRPr="00A276B4">
              <w:rPr>
                <w:lang w:val="de-DE"/>
              </w:rPr>
              <w:t>Der vorliegende Plan berücksichtigt ausschließlich direkt abgewickelte Tätigkeiten. Die Tätigkeiten der folgenden Dienste sind deshalb vom Plan ausgenommen, da sie nicht direkt abgewickelt werden:</w:t>
            </w:r>
          </w:p>
        </w:tc>
        <w:tc>
          <w:tcPr>
            <w:tcW w:w="284" w:type="dxa"/>
          </w:tcPr>
          <w:p w:rsidR="00B03A82" w:rsidRPr="00A276B4" w:rsidRDefault="00B03A82" w:rsidP="00B03A82">
            <w:pPr>
              <w:pStyle w:val="FolgeblattText"/>
              <w:ind w:left="426" w:hanging="426"/>
              <w:rPr>
                <w:lang w:val="de-DE"/>
              </w:rPr>
            </w:pPr>
          </w:p>
        </w:tc>
        <w:tc>
          <w:tcPr>
            <w:tcW w:w="3969" w:type="dxa"/>
          </w:tcPr>
          <w:p w:rsidR="00B03A82" w:rsidRPr="00A276B4" w:rsidRDefault="00B03A82" w:rsidP="00B03A82">
            <w:pPr>
              <w:pStyle w:val="Brieftext"/>
              <w:numPr>
                <w:ilvl w:val="0"/>
                <w:numId w:val="43"/>
              </w:numPr>
              <w:ind w:left="425" w:hanging="426"/>
            </w:pPr>
            <w:r w:rsidRPr="00A276B4">
              <w:t>Il presente piano prende in considerazione esclusivamente i processi direttamente gestiti. Le attività dei seguenti servizi sono quindi esclusi dal piano, in quanto non direttamente gestiti:</w:t>
            </w:r>
          </w:p>
        </w:tc>
      </w:tr>
      <w:tr w:rsidR="00B03A82" w:rsidRPr="00E95CD6" w:rsidTr="00B578AB">
        <w:tc>
          <w:tcPr>
            <w:tcW w:w="3969" w:type="dxa"/>
          </w:tcPr>
          <w:p w:rsidR="00B03A82" w:rsidRPr="00951648" w:rsidRDefault="00B03A82" w:rsidP="00951648">
            <w:pPr>
              <w:pStyle w:val="Brieftext"/>
              <w:numPr>
                <w:ilvl w:val="0"/>
                <w:numId w:val="5"/>
              </w:numPr>
              <w:ind w:hanging="294"/>
              <w:rPr>
                <w:lang w:val="de-DE"/>
              </w:rPr>
            </w:pPr>
            <w:r w:rsidRPr="0035480D">
              <w:rPr>
                <w:lang w:val="de-DE"/>
              </w:rPr>
              <w:t>Abwasserdienst</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951648">
            <w:pPr>
              <w:pStyle w:val="Brieftext"/>
              <w:numPr>
                <w:ilvl w:val="0"/>
                <w:numId w:val="6"/>
              </w:numPr>
              <w:ind w:left="757" w:hanging="332"/>
            </w:pPr>
            <w:r w:rsidRPr="0035480D">
              <w:t>servizio di fognatura e depurazione</w:t>
            </w:r>
          </w:p>
        </w:tc>
      </w:tr>
      <w:tr w:rsidR="00B03A82" w:rsidRPr="00E95CD6" w:rsidTr="00B578AB">
        <w:tc>
          <w:tcPr>
            <w:tcW w:w="3969" w:type="dxa"/>
          </w:tcPr>
          <w:p w:rsidR="00B03A82" w:rsidRPr="0035480D" w:rsidRDefault="00951648" w:rsidP="00951648">
            <w:pPr>
              <w:pStyle w:val="Brieftext"/>
              <w:ind w:left="426"/>
              <w:rPr>
                <w:lang w:val="de-DE"/>
              </w:rPr>
            </w:pPr>
            <w:r w:rsidRPr="00951648">
              <w:rPr>
                <w:lang w:val="de-DE"/>
              </w:rPr>
              <w:t>Diese</w:t>
            </w:r>
            <w:r>
              <w:rPr>
                <w:lang w:val="de-DE"/>
              </w:rPr>
              <w:t>r Dienst ist mit Konzessionsver</w:t>
            </w:r>
            <w:r w:rsidRPr="00951648">
              <w:rPr>
                <w:lang w:val="de-DE"/>
              </w:rPr>
              <w:t xml:space="preserve">trag Rep. Nr. 145 ÖU vom 12.12.2008 an die ARA </w:t>
            </w:r>
            <w:proofErr w:type="spellStart"/>
            <w:r w:rsidRPr="00951648">
              <w:rPr>
                <w:lang w:val="de-DE"/>
              </w:rPr>
              <w:t>Pustertal</w:t>
            </w:r>
            <w:proofErr w:type="spellEnd"/>
            <w:r w:rsidRPr="00951648">
              <w:rPr>
                <w:lang w:val="de-DE"/>
              </w:rPr>
              <w:t xml:space="preserve"> AG vergeben worden. Demnach ist die ARA </w:t>
            </w:r>
            <w:proofErr w:type="spellStart"/>
            <w:r w:rsidRPr="00951648">
              <w:rPr>
                <w:lang w:val="de-DE"/>
              </w:rPr>
              <w:t>Pustertal</w:t>
            </w:r>
            <w:proofErr w:type="spellEnd"/>
            <w:r w:rsidRPr="00951648">
              <w:rPr>
                <w:lang w:val="de-DE"/>
              </w:rPr>
              <w:t xml:space="preserve"> AG für diesen Dienst für die Integrität der Beschäftigten verantwortlich.</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951648" w:rsidP="00951648">
            <w:pPr>
              <w:pStyle w:val="Brieftext"/>
              <w:ind w:left="425"/>
            </w:pPr>
            <w:r w:rsidRPr="00951648">
              <w:t xml:space="preserve">Questi servizi sono stati affidati tramite contratto rep. n. 145 </w:t>
            </w:r>
            <w:proofErr w:type="spellStart"/>
            <w:r w:rsidRPr="00951648">
              <w:t>aa.pp</w:t>
            </w:r>
            <w:proofErr w:type="spellEnd"/>
            <w:r w:rsidRPr="00951648">
              <w:t>. del 12/12/2008 alla società ARA Pusteria S.p.A. Quindi dell’integrità degli operatori impegnati su tali attività dovrà rispondere il soggetto gestore.</w:t>
            </w:r>
          </w:p>
        </w:tc>
      </w:tr>
      <w:tr w:rsidR="00B03A82" w:rsidRPr="00875287" w:rsidTr="00B578AB">
        <w:tc>
          <w:tcPr>
            <w:tcW w:w="3969" w:type="dxa"/>
          </w:tcPr>
          <w:p w:rsidR="00B03A82" w:rsidRPr="0035480D" w:rsidRDefault="00B03A82" w:rsidP="00B03A82">
            <w:pPr>
              <w:pStyle w:val="Brieftext"/>
              <w:ind w:left="426"/>
              <w:rPr>
                <w:lang w:val="de-DE"/>
              </w:rPr>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Brieftext"/>
              <w:ind w:left="473"/>
            </w:pPr>
          </w:p>
        </w:tc>
      </w:tr>
      <w:tr w:rsidR="00B03A82" w:rsidRPr="00E95CD6" w:rsidTr="00B578AB">
        <w:tc>
          <w:tcPr>
            <w:tcW w:w="3969" w:type="dxa"/>
          </w:tcPr>
          <w:p w:rsidR="00B03A82" w:rsidRPr="0035480D" w:rsidRDefault="00B03A82" w:rsidP="00B03A82">
            <w:pPr>
              <w:pStyle w:val="FolgeblattUntertitel"/>
              <w:keepLines/>
              <w:framePr w:hSpace="0" w:wrap="auto" w:vAnchor="margin" w:hAnchor="text" w:yAlign="inline"/>
              <w:spacing w:after="140"/>
              <w:rPr>
                <w:b/>
                <w:color w:val="000000" w:themeColor="text1"/>
                <w:sz w:val="18"/>
                <w:szCs w:val="18"/>
                <w:lang w:val="de-DE"/>
              </w:rPr>
            </w:pPr>
            <w:r w:rsidRPr="0035480D">
              <w:rPr>
                <w:b/>
                <w:color w:val="000000" w:themeColor="text1"/>
                <w:sz w:val="18"/>
                <w:szCs w:val="18"/>
                <w:lang w:val="de-DE"/>
              </w:rPr>
              <w:t>Art. 3</w:t>
            </w:r>
            <w:r>
              <w:rPr>
                <w:b/>
                <w:color w:val="000000" w:themeColor="text1"/>
                <w:sz w:val="18"/>
                <w:szCs w:val="18"/>
                <w:lang w:val="de-DE"/>
              </w:rPr>
              <w:br/>
            </w:r>
            <w:r w:rsidRPr="0035480D">
              <w:rPr>
                <w:b/>
                <w:color w:val="000000" w:themeColor="text1"/>
                <w:sz w:val="18"/>
                <w:szCs w:val="18"/>
                <w:lang w:val="de-DE"/>
              </w:rPr>
              <w:t>Delegationsprinzip</w:t>
            </w:r>
            <w:r w:rsidRPr="0035480D">
              <w:rPr>
                <w:b/>
                <w:color w:val="000000" w:themeColor="text1"/>
                <w:sz w:val="18"/>
                <w:szCs w:val="18"/>
                <w:lang w:val="de-DE"/>
              </w:rPr>
              <w:br/>
            </w:r>
            <w:r w:rsidRPr="0035480D">
              <w:rPr>
                <w:b/>
                <w:color w:val="000000" w:themeColor="text1"/>
                <w:sz w:val="18"/>
                <w:szCs w:val="18"/>
                <w:lang w:val="de-DE"/>
              </w:rPr>
              <w:lastRenderedPageBreak/>
              <w:t>Pflicht zur Zusammenarbeit</w:t>
            </w:r>
            <w:r w:rsidRPr="0035480D">
              <w:rPr>
                <w:b/>
                <w:color w:val="000000" w:themeColor="text1"/>
                <w:sz w:val="18"/>
                <w:szCs w:val="18"/>
                <w:lang w:val="de-DE"/>
              </w:rPr>
              <w:br/>
              <w:t>Mitverantwortung</w:t>
            </w:r>
          </w:p>
        </w:tc>
        <w:tc>
          <w:tcPr>
            <w:tcW w:w="284" w:type="dxa"/>
          </w:tcPr>
          <w:p w:rsidR="00B03A82" w:rsidRPr="0035480D" w:rsidRDefault="00B03A82" w:rsidP="00B03A82">
            <w:pPr>
              <w:pStyle w:val="FolgeblattUntertitel"/>
              <w:keepLines/>
              <w:framePr w:hSpace="0" w:wrap="auto" w:vAnchor="margin" w:hAnchor="text" w:yAlign="inline"/>
              <w:spacing w:after="140"/>
              <w:rPr>
                <w:b/>
                <w:color w:val="000000" w:themeColor="text1"/>
                <w:sz w:val="18"/>
                <w:szCs w:val="18"/>
                <w:lang w:val="de-DE"/>
              </w:rPr>
            </w:pPr>
          </w:p>
        </w:tc>
        <w:tc>
          <w:tcPr>
            <w:tcW w:w="3969" w:type="dxa"/>
          </w:tcPr>
          <w:p w:rsidR="00B03A82" w:rsidRPr="0035480D" w:rsidRDefault="00B03A82" w:rsidP="00B03A82">
            <w:pPr>
              <w:pStyle w:val="FolgeblattUntertitel"/>
              <w:keepLines/>
              <w:framePr w:hSpace="0" w:wrap="auto" w:vAnchor="margin" w:hAnchor="text" w:yAlign="inline"/>
              <w:spacing w:after="140"/>
              <w:rPr>
                <w:b/>
                <w:color w:val="000000" w:themeColor="text1"/>
                <w:sz w:val="18"/>
                <w:szCs w:val="18"/>
              </w:rPr>
            </w:pPr>
            <w:r w:rsidRPr="0035480D">
              <w:rPr>
                <w:b/>
                <w:color w:val="000000" w:themeColor="text1"/>
                <w:sz w:val="18"/>
                <w:szCs w:val="18"/>
              </w:rPr>
              <w:t>Art. 3</w:t>
            </w:r>
            <w:r>
              <w:rPr>
                <w:b/>
                <w:color w:val="000000" w:themeColor="text1"/>
                <w:sz w:val="18"/>
                <w:szCs w:val="18"/>
              </w:rPr>
              <w:br/>
            </w:r>
            <w:r w:rsidRPr="0035480D">
              <w:rPr>
                <w:b/>
                <w:color w:val="000000" w:themeColor="text1"/>
                <w:sz w:val="18"/>
                <w:szCs w:val="18"/>
              </w:rPr>
              <w:t>Principio di delega</w:t>
            </w:r>
            <w:r>
              <w:rPr>
                <w:b/>
                <w:color w:val="000000" w:themeColor="text1"/>
                <w:sz w:val="18"/>
                <w:szCs w:val="18"/>
              </w:rPr>
              <w:br/>
            </w:r>
            <w:r>
              <w:rPr>
                <w:b/>
                <w:color w:val="000000" w:themeColor="text1"/>
                <w:sz w:val="18"/>
                <w:szCs w:val="18"/>
              </w:rPr>
              <w:lastRenderedPageBreak/>
              <w:t>O</w:t>
            </w:r>
            <w:r w:rsidRPr="0035480D">
              <w:rPr>
                <w:b/>
                <w:color w:val="000000" w:themeColor="text1"/>
                <w:sz w:val="18"/>
                <w:szCs w:val="18"/>
              </w:rPr>
              <w:t>bbligo di collaborazione</w:t>
            </w:r>
            <w:r>
              <w:rPr>
                <w:b/>
                <w:color w:val="000000" w:themeColor="text1"/>
                <w:sz w:val="18"/>
                <w:szCs w:val="18"/>
              </w:rPr>
              <w:br/>
              <w:t>C</w:t>
            </w:r>
            <w:r w:rsidRPr="0035480D">
              <w:rPr>
                <w:b/>
                <w:color w:val="000000" w:themeColor="text1"/>
                <w:sz w:val="18"/>
                <w:szCs w:val="18"/>
              </w:rPr>
              <w:t>orresponsabilità</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14033" w:rsidRDefault="00B03A82" w:rsidP="00314033">
            <w:pPr>
              <w:pStyle w:val="FolgeblattUntertitel"/>
              <w:keepLines/>
              <w:framePr w:hSpace="0" w:wrap="auto" w:vAnchor="margin" w:hAnchor="text" w:yAlign="inline"/>
              <w:numPr>
                <w:ilvl w:val="0"/>
                <w:numId w:val="44"/>
              </w:numPr>
              <w:spacing w:after="140"/>
              <w:ind w:left="426" w:hanging="426"/>
              <w:rPr>
                <w:color w:val="auto"/>
                <w:sz w:val="18"/>
                <w:szCs w:val="18"/>
                <w:lang w:val="de-DE"/>
              </w:rPr>
            </w:pPr>
            <w:r w:rsidRPr="00314033">
              <w:rPr>
                <w:color w:val="auto"/>
                <w:sz w:val="18"/>
                <w:szCs w:val="18"/>
                <w:lang w:val="de-DE"/>
              </w:rPr>
              <w:t>Bei der Ausarbeitung des vorliegenden Dreijahresplanes zur Korruptionsprävention und Transparenz wurde</w:t>
            </w:r>
            <w:r w:rsidR="00314033" w:rsidRPr="00314033">
              <w:rPr>
                <w:color w:val="auto"/>
                <w:sz w:val="18"/>
                <w:szCs w:val="18"/>
                <w:lang w:val="de-DE"/>
              </w:rPr>
              <w:t>n</w:t>
            </w:r>
            <w:r w:rsidRPr="00314033">
              <w:rPr>
                <w:color w:val="auto"/>
                <w:sz w:val="18"/>
                <w:szCs w:val="18"/>
                <w:lang w:val="de-DE"/>
              </w:rPr>
              <w:t xml:space="preserve"> der</w:t>
            </w:r>
            <w:r w:rsidR="00314033" w:rsidRPr="00314033">
              <w:rPr>
                <w:color w:val="auto"/>
                <w:sz w:val="18"/>
                <w:szCs w:val="18"/>
                <w:lang w:val="de-DE"/>
              </w:rPr>
              <w:t xml:space="preserve"> Präsident des Konsortiums sowie die Mitglieder des Verwaltungsrates</w:t>
            </w:r>
            <w:r w:rsidRPr="00314033">
              <w:rPr>
                <w:color w:val="auto"/>
                <w:sz w:val="18"/>
                <w:szCs w:val="18"/>
                <w:lang w:val="de-DE"/>
              </w:rPr>
              <w:t xml:space="preserve"> direkt einbezogen</w:t>
            </w:r>
            <w:r w:rsidR="00314033" w:rsidRPr="00314033">
              <w:rPr>
                <w:color w:val="auto"/>
                <w:sz w:val="18"/>
                <w:szCs w:val="18"/>
                <w:lang w:val="de-DE"/>
              </w:rPr>
              <w:t>.  Diese sind für die Förderung und Umsetzung der Maßnahmen zur Sicherung des integren Handelns innerhalb der eigenen Abteilung mitverantwortlich.</w:t>
            </w:r>
          </w:p>
        </w:tc>
        <w:tc>
          <w:tcPr>
            <w:tcW w:w="284" w:type="dxa"/>
          </w:tcPr>
          <w:p w:rsidR="00B03A82" w:rsidRPr="00314033" w:rsidRDefault="00B03A82" w:rsidP="00B03A82">
            <w:pPr>
              <w:pStyle w:val="FolgeblattUntertitel"/>
              <w:keepLines/>
              <w:framePr w:hSpace="0" w:wrap="auto" w:vAnchor="margin" w:hAnchor="text" w:yAlign="inline"/>
              <w:spacing w:after="140"/>
              <w:rPr>
                <w:color w:val="auto"/>
                <w:sz w:val="18"/>
                <w:szCs w:val="18"/>
                <w:lang w:val="de-DE"/>
              </w:rPr>
            </w:pPr>
          </w:p>
        </w:tc>
        <w:tc>
          <w:tcPr>
            <w:tcW w:w="3969" w:type="dxa"/>
          </w:tcPr>
          <w:p w:rsidR="00B03A82" w:rsidRPr="00314033" w:rsidRDefault="00314033" w:rsidP="00314033">
            <w:pPr>
              <w:pStyle w:val="FolgeblattUntertitel"/>
              <w:keepLines/>
              <w:framePr w:hSpace="0" w:wrap="auto" w:vAnchor="margin" w:hAnchor="text" w:yAlign="inline"/>
              <w:numPr>
                <w:ilvl w:val="0"/>
                <w:numId w:val="45"/>
              </w:numPr>
              <w:spacing w:after="140"/>
              <w:ind w:left="425" w:hanging="425"/>
              <w:rPr>
                <w:color w:val="auto"/>
                <w:sz w:val="18"/>
                <w:szCs w:val="18"/>
              </w:rPr>
            </w:pPr>
            <w:r w:rsidRPr="00314033">
              <w:rPr>
                <w:color w:val="auto"/>
                <w:sz w:val="18"/>
                <w:szCs w:val="18"/>
              </w:rPr>
              <w:t xml:space="preserve">Il presidente del consorzio nonché i membri del consiglio di amministrazione sono stati </w:t>
            </w:r>
            <w:r w:rsidR="00B03A82" w:rsidRPr="00314033">
              <w:rPr>
                <w:color w:val="auto"/>
                <w:sz w:val="18"/>
                <w:szCs w:val="18"/>
              </w:rPr>
              <w:t>coinvolt</w:t>
            </w:r>
            <w:r w:rsidRPr="00314033">
              <w:rPr>
                <w:color w:val="auto"/>
                <w:sz w:val="18"/>
                <w:szCs w:val="18"/>
              </w:rPr>
              <w:t xml:space="preserve">i </w:t>
            </w:r>
            <w:r w:rsidR="00B03A82" w:rsidRPr="00314033">
              <w:rPr>
                <w:color w:val="auto"/>
                <w:sz w:val="18"/>
                <w:szCs w:val="18"/>
              </w:rPr>
              <w:t>direttamente nell’elaborazione del presente piano triennale per la prevenzione della corruzione e della trasparenza.</w:t>
            </w:r>
            <w:r w:rsidRPr="00314033">
              <w:rPr>
                <w:color w:val="auto"/>
                <w:sz w:val="18"/>
                <w:szCs w:val="18"/>
              </w:rPr>
              <w:t xml:space="preserve"> Questi sono corresponsabili della promozione e dell’adozione delle misure atte a garantire l‘integrità dei comportamenti individuali nella loro ripartizione.</w:t>
            </w:r>
          </w:p>
        </w:tc>
      </w:tr>
      <w:tr w:rsidR="00B03A82" w:rsidRPr="00E95CD6" w:rsidTr="00B578AB">
        <w:tc>
          <w:tcPr>
            <w:tcW w:w="3969" w:type="dxa"/>
          </w:tcPr>
          <w:p w:rsidR="00B03A82" w:rsidRPr="0035480D" w:rsidRDefault="00B03A82" w:rsidP="00B03A82">
            <w:pPr>
              <w:pStyle w:val="FolgeblattUntertitel"/>
              <w:keepLines/>
              <w:framePr w:hSpace="0" w:wrap="auto" w:vAnchor="margin" w:hAnchor="text" w:yAlign="inline"/>
              <w:numPr>
                <w:ilvl w:val="0"/>
                <w:numId w:val="44"/>
              </w:numPr>
              <w:spacing w:after="140"/>
              <w:ind w:left="426" w:hanging="426"/>
              <w:rPr>
                <w:color w:val="auto"/>
                <w:sz w:val="18"/>
                <w:szCs w:val="18"/>
                <w:lang w:val="de-DE"/>
              </w:rPr>
            </w:pPr>
            <w:r w:rsidRPr="0035480D">
              <w:rPr>
                <w:color w:val="auto"/>
                <w:sz w:val="18"/>
                <w:szCs w:val="18"/>
                <w:lang w:val="de-DE"/>
              </w:rPr>
              <w:t>Zu diesem Zweck sind ihnen folgende Aufgaben übertragen bzw. zugewiesen worden:</w:t>
            </w:r>
          </w:p>
        </w:tc>
        <w:tc>
          <w:tcPr>
            <w:tcW w:w="284" w:type="dxa"/>
          </w:tcPr>
          <w:p w:rsidR="00B03A82" w:rsidRPr="0035480D" w:rsidRDefault="00B03A82" w:rsidP="00B03A82">
            <w:pPr>
              <w:pStyle w:val="FolgeblattUntertitel"/>
              <w:keepLines/>
              <w:framePr w:hSpace="0" w:wrap="auto" w:vAnchor="margin" w:hAnchor="text" w:yAlign="inline"/>
              <w:spacing w:after="140"/>
              <w:rPr>
                <w:color w:val="auto"/>
                <w:sz w:val="18"/>
                <w:szCs w:val="18"/>
                <w:lang w:val="de-DE"/>
              </w:rPr>
            </w:pPr>
          </w:p>
        </w:tc>
        <w:tc>
          <w:tcPr>
            <w:tcW w:w="3969" w:type="dxa"/>
          </w:tcPr>
          <w:p w:rsidR="00B03A82" w:rsidRPr="0035480D" w:rsidRDefault="00B03A82" w:rsidP="00B03A82">
            <w:pPr>
              <w:pStyle w:val="FolgeblattUntertitel"/>
              <w:keepLines/>
              <w:framePr w:hSpace="0" w:wrap="auto" w:vAnchor="margin" w:hAnchor="text" w:yAlign="inline"/>
              <w:numPr>
                <w:ilvl w:val="0"/>
                <w:numId w:val="45"/>
              </w:numPr>
              <w:spacing w:after="140"/>
              <w:ind w:left="425" w:hanging="425"/>
              <w:rPr>
                <w:color w:val="auto"/>
                <w:sz w:val="18"/>
                <w:szCs w:val="18"/>
              </w:rPr>
            </w:pPr>
            <w:r w:rsidRPr="0035480D">
              <w:rPr>
                <w:color w:val="auto"/>
                <w:sz w:val="18"/>
                <w:szCs w:val="18"/>
              </w:rPr>
              <w:t>A questi fini si è provveduto al trasferimento e all’assegnazione, a loro, delle seguenti funzioni:</w:t>
            </w:r>
          </w:p>
        </w:tc>
      </w:tr>
      <w:tr w:rsidR="00B03A82" w:rsidRPr="00E95CD6" w:rsidTr="00B578AB">
        <w:tc>
          <w:tcPr>
            <w:tcW w:w="3969" w:type="dxa"/>
          </w:tcPr>
          <w:p w:rsidR="00B03A82" w:rsidRPr="0035480D" w:rsidRDefault="00B03A82" w:rsidP="00B03A82">
            <w:pPr>
              <w:pStyle w:val="Brieftext"/>
              <w:numPr>
                <w:ilvl w:val="0"/>
                <w:numId w:val="9"/>
              </w:numPr>
              <w:ind w:left="709" w:hanging="283"/>
              <w:rPr>
                <w:lang w:val="de-DE"/>
              </w:rPr>
            </w:pPr>
            <w:r w:rsidRPr="0035480D">
              <w:rPr>
                <w:lang w:val="de-DE"/>
              </w:rPr>
              <w:t>Mitarbeit bei der Organisationsanalyse und der Feststellung der Schwachstellen;</w:t>
            </w:r>
          </w:p>
          <w:p w:rsidR="00B03A82" w:rsidRPr="00C62623" w:rsidRDefault="00B03A82" w:rsidP="00B03A82">
            <w:pPr>
              <w:pStyle w:val="Brieftext"/>
              <w:numPr>
                <w:ilvl w:val="0"/>
                <w:numId w:val="9"/>
              </w:numPr>
              <w:ind w:left="709" w:hanging="283"/>
              <w:rPr>
                <w:lang w:val="de-DE"/>
              </w:rPr>
            </w:pPr>
            <w:r w:rsidRPr="0035480D">
              <w:rPr>
                <w:lang w:val="de-DE"/>
              </w:rPr>
              <w:t>Mitarbeit bei der Erstellung des Risikokataloges der Organisationseinheiten und der jeweiligen Arbeitsabläufe in Form von Festlegung, Bewertung und Definition der Risikoindikatoren;</w:t>
            </w:r>
            <w:r>
              <w:rPr>
                <w:lang w:val="de-DE"/>
              </w:rPr>
              <w:br/>
            </w:r>
          </w:p>
          <w:p w:rsidR="00B03A82" w:rsidRPr="0035480D" w:rsidRDefault="00B03A82" w:rsidP="00B03A82">
            <w:pPr>
              <w:pStyle w:val="Brieftext"/>
              <w:numPr>
                <w:ilvl w:val="0"/>
                <w:numId w:val="9"/>
              </w:numPr>
              <w:ind w:left="709" w:hanging="283"/>
              <w:rPr>
                <w:lang w:val="de-DE"/>
              </w:rPr>
            </w:pPr>
            <w:r w:rsidRPr="0035480D">
              <w:rPr>
                <w:lang w:val="de-DE"/>
              </w:rPr>
              <w:t xml:space="preserve">Planung und Ausarbeitung von Aktionen und Maßnahmen, die notwendig und geeignet sind, um Korruption und nicht </w:t>
            </w:r>
            <w:proofErr w:type="spellStart"/>
            <w:r w:rsidRPr="0035480D">
              <w:rPr>
                <w:lang w:val="de-DE"/>
              </w:rPr>
              <w:t>integeres</w:t>
            </w:r>
            <w:proofErr w:type="spellEnd"/>
            <w:r w:rsidRPr="0035480D">
              <w:rPr>
                <w:lang w:val="de-DE"/>
              </w:rPr>
              <w:t xml:space="preserve"> Verhalten am Arbeitsplatz zu vermeiden.</w:t>
            </w:r>
          </w:p>
        </w:tc>
        <w:tc>
          <w:tcPr>
            <w:tcW w:w="284" w:type="dxa"/>
          </w:tcPr>
          <w:p w:rsidR="00B03A82" w:rsidRPr="0035480D" w:rsidRDefault="00B03A82" w:rsidP="00B03A82">
            <w:pPr>
              <w:pStyle w:val="FolgeblattUntertitel"/>
              <w:keepLines/>
              <w:framePr w:hSpace="0" w:wrap="auto" w:vAnchor="margin" w:hAnchor="text" w:yAlign="inline"/>
              <w:spacing w:after="140"/>
              <w:rPr>
                <w:color w:val="auto"/>
                <w:sz w:val="18"/>
                <w:szCs w:val="18"/>
                <w:lang w:val="de-DE"/>
              </w:rPr>
            </w:pPr>
          </w:p>
        </w:tc>
        <w:tc>
          <w:tcPr>
            <w:tcW w:w="3969" w:type="dxa"/>
          </w:tcPr>
          <w:p w:rsidR="00B03A82" w:rsidRPr="0035480D" w:rsidRDefault="00B03A82" w:rsidP="00B03A82">
            <w:pPr>
              <w:pStyle w:val="Brieftext"/>
              <w:numPr>
                <w:ilvl w:val="0"/>
                <w:numId w:val="10"/>
              </w:numPr>
              <w:ind w:left="757" w:hanging="332"/>
            </w:pPr>
            <w:r w:rsidRPr="0035480D">
              <w:t>Collaborazione per l’analisi organizzativa e l’individuazione delle varie criticità;</w:t>
            </w:r>
          </w:p>
          <w:p w:rsidR="00B03A82" w:rsidRPr="0035480D" w:rsidRDefault="00B03A82" w:rsidP="00B03A82">
            <w:pPr>
              <w:pStyle w:val="Brieftext"/>
              <w:numPr>
                <w:ilvl w:val="0"/>
                <w:numId w:val="10"/>
              </w:numPr>
              <w:ind w:left="757" w:hanging="332"/>
            </w:pPr>
            <w:r w:rsidRPr="0035480D">
              <w:t>Collaborazione per il catalogo dei rischi all’interno delle singole unità organizzative e dei processi gestiti, mediante l’individuazione, la valutazione e la definizione degli indicatori di rischio;</w:t>
            </w:r>
          </w:p>
          <w:p w:rsidR="00B03A82" w:rsidRPr="0035480D" w:rsidRDefault="00B03A82" w:rsidP="00B03A82">
            <w:pPr>
              <w:pStyle w:val="Brieftext"/>
              <w:numPr>
                <w:ilvl w:val="0"/>
                <w:numId w:val="10"/>
              </w:numPr>
              <w:ind w:left="757" w:hanging="332"/>
            </w:pPr>
            <w:r w:rsidRPr="0035480D">
              <w:t>Progettazione e formalizzazione delle azioni e degli interventi necessari e sufficienti a prevenire la corruzione e i comportamenti non integri da parte dei collaboratori in occasione di lavoro.</w:t>
            </w:r>
          </w:p>
        </w:tc>
      </w:tr>
      <w:tr w:rsidR="00B03A82" w:rsidRPr="00E95CD6" w:rsidTr="00B578AB">
        <w:tc>
          <w:tcPr>
            <w:tcW w:w="3969" w:type="dxa"/>
          </w:tcPr>
          <w:p w:rsidR="00B03A82" w:rsidRPr="00E20DC8" w:rsidRDefault="00B03A82" w:rsidP="00B03A82">
            <w:pPr>
              <w:pStyle w:val="Brieftext"/>
              <w:ind w:left="426"/>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Brieftext"/>
              <w:ind w:left="473"/>
            </w:pPr>
          </w:p>
        </w:tc>
      </w:tr>
      <w:tr w:rsidR="00B03A82" w:rsidRPr="00E95CD6" w:rsidTr="004F3F37">
        <w:tc>
          <w:tcPr>
            <w:tcW w:w="3969" w:type="dxa"/>
          </w:tcPr>
          <w:p w:rsidR="00B03A82" w:rsidRPr="00E20DC8" w:rsidRDefault="00B03A82" w:rsidP="00B03A82">
            <w:pPr>
              <w:pStyle w:val="Brieftext"/>
              <w:ind w:left="426"/>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Brieftext"/>
              <w:ind w:left="473"/>
            </w:pPr>
          </w:p>
        </w:tc>
      </w:tr>
      <w:tr w:rsidR="00B03A82" w:rsidRPr="00E95CD6" w:rsidTr="00B578AB">
        <w:tc>
          <w:tcPr>
            <w:tcW w:w="3969" w:type="dxa"/>
          </w:tcPr>
          <w:p w:rsidR="00B03A82" w:rsidRPr="0035480D" w:rsidRDefault="00B03A82" w:rsidP="00B03A82">
            <w:pPr>
              <w:pStyle w:val="FolgeblattUntertitel"/>
              <w:framePr w:hSpace="0" w:wrap="auto" w:vAnchor="margin" w:hAnchor="text" w:yAlign="inline"/>
              <w:spacing w:after="140"/>
              <w:rPr>
                <w:color w:val="000000" w:themeColor="text1"/>
                <w:sz w:val="18"/>
                <w:szCs w:val="18"/>
                <w:lang w:val="de-DE"/>
              </w:rPr>
            </w:pPr>
            <w:r w:rsidRPr="0035480D">
              <w:rPr>
                <w:b/>
                <w:color w:val="000000" w:themeColor="text1"/>
                <w:sz w:val="18"/>
                <w:szCs w:val="18"/>
                <w:lang w:val="de-DE"/>
              </w:rPr>
              <w:t>Art. 4</w:t>
            </w:r>
            <w:r>
              <w:rPr>
                <w:b/>
                <w:color w:val="000000" w:themeColor="text1"/>
                <w:sz w:val="18"/>
                <w:szCs w:val="18"/>
                <w:lang w:val="de-DE"/>
              </w:rPr>
              <w:br/>
            </w:r>
            <w:r w:rsidRPr="0035480D">
              <w:rPr>
                <w:b/>
                <w:color w:val="000000" w:themeColor="text1"/>
                <w:sz w:val="18"/>
                <w:szCs w:val="18"/>
                <w:lang w:val="de-DE"/>
              </w:rPr>
              <w:t>Der methodologische Ansatz zur</w:t>
            </w:r>
            <w:r w:rsidRPr="0035480D">
              <w:rPr>
                <w:b/>
                <w:color w:val="000000" w:themeColor="text1"/>
                <w:sz w:val="18"/>
                <w:szCs w:val="18"/>
                <w:lang w:val="de-DE"/>
              </w:rPr>
              <w:br/>
              <w:t>Planerstellung</w:t>
            </w:r>
          </w:p>
        </w:tc>
        <w:tc>
          <w:tcPr>
            <w:tcW w:w="284" w:type="dxa"/>
          </w:tcPr>
          <w:p w:rsidR="00B03A82" w:rsidRPr="0035480D" w:rsidRDefault="00B03A82" w:rsidP="00B03A82">
            <w:pPr>
              <w:pStyle w:val="FolgeblattUntertitel"/>
              <w:keepLines/>
              <w:framePr w:hSpace="0" w:wrap="auto" w:vAnchor="margin" w:hAnchor="text" w:yAlign="inline"/>
              <w:spacing w:after="140"/>
              <w:rPr>
                <w:b/>
                <w:color w:val="000000" w:themeColor="text1"/>
                <w:sz w:val="18"/>
                <w:szCs w:val="18"/>
                <w:lang w:val="de-DE"/>
              </w:rPr>
            </w:pPr>
          </w:p>
        </w:tc>
        <w:tc>
          <w:tcPr>
            <w:tcW w:w="3969" w:type="dxa"/>
          </w:tcPr>
          <w:p w:rsidR="00B03A82" w:rsidRPr="0035480D" w:rsidRDefault="00B03A82" w:rsidP="00B03A82">
            <w:pPr>
              <w:pStyle w:val="FolgeblattUntertitel"/>
              <w:framePr w:hSpace="0" w:wrap="auto" w:vAnchor="margin" w:hAnchor="text" w:yAlign="inline"/>
              <w:spacing w:after="140"/>
              <w:rPr>
                <w:color w:val="000000" w:themeColor="text1"/>
                <w:sz w:val="18"/>
                <w:szCs w:val="18"/>
              </w:rPr>
            </w:pPr>
            <w:r w:rsidRPr="0035480D">
              <w:rPr>
                <w:b/>
                <w:color w:val="000000" w:themeColor="text1"/>
                <w:sz w:val="18"/>
                <w:szCs w:val="18"/>
              </w:rPr>
              <w:t>Art. 4</w:t>
            </w:r>
            <w:r>
              <w:rPr>
                <w:b/>
                <w:color w:val="000000" w:themeColor="text1"/>
                <w:sz w:val="18"/>
                <w:szCs w:val="18"/>
              </w:rPr>
              <w:br/>
            </w:r>
            <w:r w:rsidRPr="0035480D">
              <w:rPr>
                <w:b/>
                <w:color w:val="000000" w:themeColor="text1"/>
                <w:sz w:val="18"/>
                <w:szCs w:val="18"/>
              </w:rPr>
              <w:t>L’approccio metodologico adottato per la costruzione del piano</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AA51C9" w:rsidRDefault="00B03A82" w:rsidP="00AA51C9">
            <w:pPr>
              <w:pStyle w:val="Brieftext"/>
              <w:numPr>
                <w:ilvl w:val="0"/>
                <w:numId w:val="14"/>
              </w:numPr>
              <w:ind w:left="426" w:hanging="426"/>
              <w:rPr>
                <w:lang w:val="de-DE"/>
              </w:rPr>
            </w:pPr>
            <w:r w:rsidRPr="00AA51C9">
              <w:rPr>
                <w:lang w:val="de-DE"/>
              </w:rPr>
              <w:t>Der Plan zur Korruptionsprävention und Transparenz sichert langfristig die Integrität des Handelns der Mitarbeiter de</w:t>
            </w:r>
            <w:r w:rsidR="00AA51C9" w:rsidRPr="00AA51C9">
              <w:rPr>
                <w:lang w:val="de-DE"/>
              </w:rPr>
              <w:t>s Konsortiums</w:t>
            </w:r>
            <w:r w:rsidRPr="00AA51C9">
              <w:rPr>
                <w:lang w:val="de-DE"/>
              </w:rPr>
              <w:t>.</w:t>
            </w:r>
            <w:r w:rsidRPr="00AA51C9">
              <w:rPr>
                <w:lang w:val="de-DE"/>
              </w:rPr>
              <w:br/>
              <w:t>Dafür wird für die sensiblen Bereiche und Verwaltungsabläufe ein Monitoring- und Kontrollprozess eingeführt.</w:t>
            </w:r>
          </w:p>
        </w:tc>
        <w:tc>
          <w:tcPr>
            <w:tcW w:w="284" w:type="dxa"/>
          </w:tcPr>
          <w:p w:rsidR="00B03A82" w:rsidRPr="00AA51C9" w:rsidRDefault="00B03A82" w:rsidP="00B03A82">
            <w:pPr>
              <w:pStyle w:val="FolgeblattText"/>
              <w:ind w:left="426" w:hanging="426"/>
              <w:rPr>
                <w:lang w:val="de-DE"/>
              </w:rPr>
            </w:pPr>
          </w:p>
        </w:tc>
        <w:tc>
          <w:tcPr>
            <w:tcW w:w="3969" w:type="dxa"/>
          </w:tcPr>
          <w:p w:rsidR="00B03A82" w:rsidRPr="00AA51C9" w:rsidRDefault="00B03A82" w:rsidP="00AA51C9">
            <w:pPr>
              <w:pStyle w:val="Brieftext"/>
              <w:numPr>
                <w:ilvl w:val="0"/>
                <w:numId w:val="15"/>
              </w:numPr>
              <w:ind w:left="331" w:hanging="331"/>
            </w:pPr>
            <w:r w:rsidRPr="00AA51C9">
              <w:t>Il piano di prevenzione della corruzione e della trasparenza garantisce nel tempo l’integrità delle azioni dei dipendenti de</w:t>
            </w:r>
            <w:r w:rsidR="00AA51C9" w:rsidRPr="00AA51C9">
              <w:t>l consorzio.</w:t>
            </w:r>
            <w:r w:rsidRPr="00AA51C9">
              <w:br/>
              <w:t>A tal fine si avvia un processo di monitoraggio e di verifica per i settori ed i procedimenti amministrativi sensibili.</w:t>
            </w:r>
          </w:p>
        </w:tc>
      </w:tr>
      <w:tr w:rsidR="00B03A82" w:rsidRPr="00E95CD6" w:rsidTr="00B578AB">
        <w:tc>
          <w:tcPr>
            <w:tcW w:w="3969" w:type="dxa"/>
          </w:tcPr>
          <w:p w:rsidR="00B03A82" w:rsidRPr="0035480D" w:rsidRDefault="00B03A82" w:rsidP="00B03A82">
            <w:pPr>
              <w:pStyle w:val="Brieftext"/>
              <w:numPr>
                <w:ilvl w:val="0"/>
                <w:numId w:val="14"/>
              </w:numPr>
              <w:ind w:left="426" w:hanging="426"/>
              <w:rPr>
                <w:color w:val="000000" w:themeColor="text1"/>
                <w:lang w:val="de-DE"/>
              </w:rPr>
            </w:pPr>
            <w:r w:rsidRPr="0035480D">
              <w:rPr>
                <w:lang w:val="de-DE"/>
              </w:rPr>
              <w:t>Die bei der Planerstellung angewendete Methodik fußt auf zwei Ansätzen:</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numPr>
                <w:ilvl w:val="0"/>
                <w:numId w:val="15"/>
              </w:numPr>
              <w:ind w:left="331" w:hanging="331"/>
            </w:pPr>
            <w:r w:rsidRPr="0035480D">
              <w:t>La metodologia adottata nella stesura del Piano si rifà a due approcci:</w:t>
            </w:r>
          </w:p>
        </w:tc>
      </w:tr>
      <w:tr w:rsidR="00B03A82" w:rsidRPr="00E95CD6" w:rsidTr="00B578AB">
        <w:tc>
          <w:tcPr>
            <w:tcW w:w="3969" w:type="dxa"/>
          </w:tcPr>
          <w:p w:rsidR="00B03A82" w:rsidRPr="0035480D" w:rsidRDefault="00B03A82" w:rsidP="00B03A82">
            <w:pPr>
              <w:pStyle w:val="Brieftext"/>
              <w:numPr>
                <w:ilvl w:val="0"/>
                <w:numId w:val="16"/>
              </w:numPr>
              <w:rPr>
                <w:lang w:val="de-DE"/>
              </w:rPr>
            </w:pPr>
            <w:r w:rsidRPr="0035480D">
              <w:rPr>
                <w:lang w:val="de-DE"/>
              </w:rPr>
              <w:t>Der Ansatz der standardisierten Systeme, der auf folgenden Grundsätzen fußt:</w:t>
            </w:r>
            <w:r>
              <w:rPr>
                <w:lang w:val="de-DE"/>
              </w:rPr>
              <w:br/>
            </w:r>
            <w:r w:rsidRPr="0035480D">
              <w:rPr>
                <w:lang w:val="de-DE"/>
              </w:rPr>
              <w:br/>
              <w:t xml:space="preserve">auf dem Grundsatz der tätigkeitsbegleitenden Dokumentation, der vorsieht, dass Kohärenz und Angemessenheit aller Operationen und Handlungen eines Prozesses nachvollziehbar sind, damit die Verantwortung für die Tätigkeitsplanung, Validierung, Genehmigung und Durchführung immer zugewiesen werden kann; </w:t>
            </w:r>
            <w:r w:rsidRPr="0035480D">
              <w:rPr>
                <w:lang w:val="de-DE"/>
              </w:rPr>
              <w:br/>
            </w:r>
            <w:r>
              <w:rPr>
                <w:lang w:val="de-DE"/>
              </w:rPr>
              <w:br/>
            </w:r>
            <w:r w:rsidRPr="0035480D">
              <w:rPr>
                <w:lang w:val="de-DE"/>
              </w:rPr>
              <w:t>und</w:t>
            </w:r>
            <w:r>
              <w:rPr>
                <w:lang w:val="de-DE"/>
              </w:rPr>
              <w:t xml:space="preserve"> </w:t>
            </w:r>
            <w:r w:rsidRPr="0035480D">
              <w:rPr>
                <w:lang w:val="de-DE"/>
              </w:rPr>
              <w:t>dem Grundsatz der kontrollbegleitenden Dokumentation, der vorsieht, dass jede Supervisions- und Kontrolltätigkeit vom Verantwortlichen dokumentiert und unterschrieben wird.</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numPr>
                <w:ilvl w:val="0"/>
                <w:numId w:val="16"/>
              </w:numPr>
            </w:pPr>
            <w:r w:rsidRPr="0035480D">
              <w:t>L’approccio dei sistemi normati, che si fonda sui seguenti principi:</w:t>
            </w:r>
            <w:r w:rsidRPr="0035480D">
              <w:br/>
            </w:r>
            <w:r>
              <w:br/>
            </w:r>
            <w:r w:rsidRPr="0035480D">
              <w:br/>
              <w:t xml:space="preserve">sul principio di </w:t>
            </w:r>
            <w:proofErr w:type="spellStart"/>
            <w:r w:rsidRPr="0035480D">
              <w:t>documentabilità</w:t>
            </w:r>
            <w:proofErr w:type="spellEnd"/>
            <w:r w:rsidRPr="0035480D">
              <w:t xml:space="preserve"> delle attività svolte, per cui, in ogni processo, le operazioni e le azioni devono essere verificabili in termini di coerenza e congruità, in modo che sia sempre attestata la responsabilità della progettazione delle attività, della validazione, dell’autorizzazione, dell’effettuazione</w:t>
            </w:r>
            <w:r>
              <w:br/>
            </w:r>
            <w:r w:rsidRPr="0035480D">
              <w:br/>
              <w:t>e</w:t>
            </w:r>
            <w:r>
              <w:t xml:space="preserve"> </w:t>
            </w:r>
            <w:r w:rsidRPr="0035480D">
              <w:t xml:space="preserve">sul principio di </w:t>
            </w:r>
            <w:proofErr w:type="spellStart"/>
            <w:r w:rsidRPr="0035480D">
              <w:t>documentabilità</w:t>
            </w:r>
            <w:proofErr w:type="spellEnd"/>
            <w:r w:rsidRPr="0035480D">
              <w:t xml:space="preserve"> dei controlli, per cui ogni attività di supervisione o controllo deve essere documentata e firmata da chi ne ha la responsabilità.</w:t>
            </w:r>
          </w:p>
        </w:tc>
      </w:tr>
      <w:tr w:rsidR="00B03A82" w:rsidRPr="00E95CD6" w:rsidTr="00B578AB">
        <w:tc>
          <w:tcPr>
            <w:tcW w:w="3969" w:type="dxa"/>
          </w:tcPr>
          <w:p w:rsidR="00B03A82" w:rsidRPr="0035480D" w:rsidRDefault="00B03A82" w:rsidP="00B03A82">
            <w:pPr>
              <w:pStyle w:val="Brieftext"/>
              <w:ind w:left="720"/>
              <w:rPr>
                <w:lang w:val="de-DE"/>
              </w:rPr>
            </w:pPr>
            <w:r w:rsidRPr="0035480D">
              <w:rPr>
                <w:lang w:val="de-DE"/>
              </w:rPr>
              <w:t>In Einklang mit diesen Grundsätzen müssen Verfahren, Checklisten, Kriterien und andere Instrumente, welche Einheitlichkeit, Transparenz und Gleichheit gewährleisten, formalisiert werden.</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ind w:left="720"/>
            </w:pPr>
            <w:r w:rsidRPr="0035480D">
              <w:t xml:space="preserve">In coerenza con tali principi, sono da formalizzare procedure, </w:t>
            </w:r>
            <w:proofErr w:type="spellStart"/>
            <w:r w:rsidRPr="0035480D">
              <w:t>check</w:t>
            </w:r>
            <w:proofErr w:type="spellEnd"/>
            <w:r w:rsidRPr="0035480D">
              <w:t>-list, criteri e altri strumenti gestionali in grado di garantire omogeneità, oltre che trasparenza e equità.</w:t>
            </w:r>
          </w:p>
        </w:tc>
      </w:tr>
      <w:tr w:rsidR="00B03A82" w:rsidRPr="00E95CD6" w:rsidTr="00B578AB">
        <w:tc>
          <w:tcPr>
            <w:tcW w:w="3969" w:type="dxa"/>
          </w:tcPr>
          <w:p w:rsidR="00B03A82" w:rsidRPr="0035480D" w:rsidRDefault="00B03A82" w:rsidP="00B03A82">
            <w:pPr>
              <w:pStyle w:val="Brieftext"/>
              <w:numPr>
                <w:ilvl w:val="0"/>
                <w:numId w:val="16"/>
              </w:numPr>
              <w:rPr>
                <w:lang w:val="de-DE"/>
              </w:rPr>
            </w:pPr>
            <w:r w:rsidRPr="0035480D">
              <w:rPr>
                <w:lang w:val="de-DE"/>
              </w:rPr>
              <w:lastRenderedPageBreak/>
              <w:t xml:space="preserve">Der Ansatz nach </w:t>
            </w:r>
            <w:proofErr w:type="spellStart"/>
            <w:r w:rsidRPr="0035480D">
              <w:rPr>
                <w:lang w:val="de-DE"/>
              </w:rPr>
              <w:t>GvD</w:t>
            </w:r>
            <w:proofErr w:type="spellEnd"/>
            <w:r w:rsidRPr="0035480D">
              <w:rPr>
                <w:lang w:val="de-DE"/>
              </w:rPr>
              <w:t>. Nr. 231/2001 - der in bestimmten Fällen Anwendung findet und für den öffentlichen Bereich nicht zwingend vorgeschrieben ist - sieht vor, dass die Körperschaft für begangene Vergehen - selbst wenn diese in ihrem Interesse und zu ihrem Vorteil begangen worden sind - nicht verantwortlich ist, wenn folgende Voraussetzungen gegeben sind:</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numPr>
                <w:ilvl w:val="0"/>
                <w:numId w:val="16"/>
              </w:numPr>
            </w:pPr>
            <w:r w:rsidRPr="0035480D">
              <w:t>L’approccio mutuato dal D.lgs. 231/2001 – con le dovute contestualizzazioni e senza che sia imposto dal decreto stesso nell’ambito pubblico - che prevede che l’ente non sia responsabile per i reati commessi (anche nel suo interesse o a suo vantaggio) se sono soddisfatte le seguenti condizioni:</w:t>
            </w:r>
          </w:p>
        </w:tc>
      </w:tr>
      <w:tr w:rsidR="00B03A82" w:rsidRPr="00E95CD6" w:rsidTr="00B578AB">
        <w:tc>
          <w:tcPr>
            <w:tcW w:w="3969" w:type="dxa"/>
          </w:tcPr>
          <w:p w:rsidR="00B03A82" w:rsidRPr="0035480D" w:rsidRDefault="00B03A82" w:rsidP="00B03A82">
            <w:pPr>
              <w:pStyle w:val="Brieftext"/>
              <w:numPr>
                <w:ilvl w:val="0"/>
                <w:numId w:val="6"/>
              </w:numPr>
              <w:ind w:left="993" w:hanging="284"/>
              <w:rPr>
                <w:lang w:val="de-DE"/>
              </w:rPr>
            </w:pPr>
            <w:r w:rsidRPr="0035480D">
              <w:rPr>
                <w:lang w:val="de-DE"/>
              </w:rPr>
              <w:t>wenn die Körperschaft beweisen kann, dass sie vor Begehung des Vergehens geeignete Organisations- und Führungsmodelle zur Vermeidung solcher Vergehen eingeführt und wirksam umgesetzt hat;</w:t>
            </w:r>
          </w:p>
          <w:p w:rsidR="00B03A82" w:rsidRPr="0035480D" w:rsidRDefault="00B03A82" w:rsidP="00B03A82">
            <w:pPr>
              <w:pStyle w:val="Brieftext"/>
              <w:numPr>
                <w:ilvl w:val="0"/>
                <w:numId w:val="6"/>
              </w:numPr>
              <w:ind w:left="993" w:hanging="284"/>
              <w:rPr>
                <w:lang w:val="de-DE"/>
              </w:rPr>
            </w:pPr>
            <w:r w:rsidRPr="0035480D">
              <w:rPr>
                <w:lang w:val="de-DE"/>
              </w:rPr>
              <w:t>wenn diese Einrichtung die Aufsicht nicht unterlassen oder unzureichend ausgeübt hat.</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numPr>
                <w:ilvl w:val="0"/>
                <w:numId w:val="6"/>
              </w:numPr>
              <w:ind w:left="992" w:hanging="283"/>
            </w:pPr>
            <w:r w:rsidRPr="0035480D">
              <w:t>se l’ente può provare che ha adottato ed efficacemente attuato, prima della commissione del fatto, modelli di organizzazione e di gestione idonei a prevenire reati della specie di quello verificatosi;</w:t>
            </w:r>
            <w:r>
              <w:br/>
            </w:r>
          </w:p>
          <w:p w:rsidR="00B03A82" w:rsidRPr="0035480D" w:rsidRDefault="00B03A82" w:rsidP="00B03A82">
            <w:pPr>
              <w:pStyle w:val="Brieftext"/>
              <w:numPr>
                <w:ilvl w:val="0"/>
                <w:numId w:val="6"/>
              </w:numPr>
              <w:ind w:left="992" w:hanging="283"/>
            </w:pPr>
            <w:r w:rsidRPr="0035480D">
              <w:t>se non vi è stata omessa o insufficiente vigilanza da parte dell’organismo.</w:t>
            </w:r>
          </w:p>
        </w:tc>
      </w:tr>
      <w:tr w:rsidR="00B03A82" w:rsidRPr="00E95CD6" w:rsidTr="00B578AB">
        <w:tc>
          <w:tcPr>
            <w:tcW w:w="3969" w:type="dxa"/>
          </w:tcPr>
          <w:p w:rsidR="00B03A82" w:rsidRPr="00E20DC8" w:rsidRDefault="00B03A82" w:rsidP="00B03A82">
            <w:pPr>
              <w:pStyle w:val="Brieftext"/>
              <w:ind w:left="426"/>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Brieftext"/>
              <w:ind w:left="473"/>
            </w:pPr>
          </w:p>
        </w:tc>
      </w:tr>
      <w:tr w:rsidR="00B03A82" w:rsidRPr="00E95CD6" w:rsidTr="00B578AB">
        <w:tc>
          <w:tcPr>
            <w:tcW w:w="3969" w:type="dxa"/>
          </w:tcPr>
          <w:p w:rsidR="00B03A82" w:rsidRPr="00E20DC8" w:rsidRDefault="00B03A82" w:rsidP="00B03A82">
            <w:pPr>
              <w:pStyle w:val="Brieftext"/>
              <w:ind w:left="426"/>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Brieftext"/>
              <w:ind w:left="473"/>
            </w:pPr>
          </w:p>
        </w:tc>
      </w:tr>
      <w:tr w:rsidR="00B03A82" w:rsidRPr="00E95CD6" w:rsidTr="00B578AB">
        <w:tc>
          <w:tcPr>
            <w:tcW w:w="3969" w:type="dxa"/>
          </w:tcPr>
          <w:p w:rsidR="00B03A82" w:rsidRPr="0035480D" w:rsidRDefault="00B03A82" w:rsidP="00B03A82">
            <w:pPr>
              <w:pStyle w:val="FolgeblattUntertitel"/>
              <w:framePr w:hSpace="0" w:wrap="auto" w:vAnchor="margin" w:hAnchor="text" w:yAlign="inline"/>
              <w:spacing w:after="140"/>
              <w:rPr>
                <w:sz w:val="18"/>
                <w:szCs w:val="18"/>
                <w:lang w:val="de-DE"/>
              </w:rPr>
            </w:pPr>
            <w:r w:rsidRPr="0035480D">
              <w:rPr>
                <w:b/>
                <w:color w:val="000000" w:themeColor="text1"/>
                <w:sz w:val="18"/>
                <w:szCs w:val="18"/>
                <w:lang w:val="de-DE"/>
              </w:rPr>
              <w:t>Art. 5</w:t>
            </w:r>
            <w:r>
              <w:rPr>
                <w:b/>
                <w:color w:val="000000" w:themeColor="text1"/>
                <w:sz w:val="18"/>
                <w:szCs w:val="18"/>
                <w:lang w:val="de-DE"/>
              </w:rPr>
              <w:br/>
            </w:r>
            <w:r w:rsidRPr="0035480D">
              <w:rPr>
                <w:b/>
                <w:color w:val="000000" w:themeColor="text1"/>
                <w:sz w:val="18"/>
                <w:szCs w:val="18"/>
                <w:lang w:val="de-DE"/>
              </w:rPr>
              <w:t>Der Ablauf der Planerstellung</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FolgeblattUntertitel"/>
              <w:framePr w:hSpace="0" w:wrap="auto" w:vAnchor="margin" w:hAnchor="text" w:yAlign="inline"/>
              <w:spacing w:after="140"/>
              <w:rPr>
                <w:sz w:val="18"/>
                <w:szCs w:val="18"/>
              </w:rPr>
            </w:pPr>
            <w:r w:rsidRPr="0035480D">
              <w:rPr>
                <w:b/>
                <w:color w:val="000000" w:themeColor="text1"/>
                <w:sz w:val="18"/>
                <w:szCs w:val="18"/>
              </w:rPr>
              <w:t>Art. 5</w:t>
            </w:r>
            <w:r>
              <w:rPr>
                <w:b/>
                <w:color w:val="000000" w:themeColor="text1"/>
                <w:sz w:val="18"/>
                <w:szCs w:val="18"/>
              </w:rPr>
              <w:br/>
            </w:r>
            <w:r w:rsidRPr="0035480D">
              <w:rPr>
                <w:b/>
                <w:color w:val="000000" w:themeColor="text1"/>
                <w:sz w:val="18"/>
                <w:szCs w:val="18"/>
              </w:rPr>
              <w:t>Il percorso di costruzione del piano</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AA51C9" w:rsidRDefault="00B03A82" w:rsidP="00B03A82">
            <w:pPr>
              <w:pStyle w:val="Brieftext"/>
              <w:numPr>
                <w:ilvl w:val="0"/>
                <w:numId w:val="19"/>
              </w:numPr>
              <w:ind w:left="426" w:hanging="426"/>
              <w:rPr>
                <w:lang w:val="de-DE"/>
              </w:rPr>
            </w:pPr>
            <w:r w:rsidRPr="00AA51C9">
              <w:rPr>
                <w:lang w:val="de-DE"/>
              </w:rPr>
              <w:t>Der Plan zur Korruptionsprävention und Transparenz berücksichtigt verschiedene Aspekte des gesamtstaatlichen Antikorruptionsplanes gemäß den Leitlinien des interministeriellen Komitees vom März 2013 und darauffolgende Aktualisierungen, insbesondere die letzte vom</w:t>
            </w:r>
            <w:r w:rsidRPr="00AA51C9">
              <w:rPr>
                <w:lang w:val="de-DE"/>
              </w:rPr>
              <w:br/>
              <w:t>3. August 2016:</w:t>
            </w:r>
          </w:p>
        </w:tc>
        <w:tc>
          <w:tcPr>
            <w:tcW w:w="284" w:type="dxa"/>
          </w:tcPr>
          <w:p w:rsidR="00B03A82" w:rsidRPr="00AA51C9" w:rsidRDefault="00B03A82" w:rsidP="00B03A82">
            <w:pPr>
              <w:pStyle w:val="FolgeblattText"/>
              <w:ind w:left="426" w:hanging="426"/>
              <w:rPr>
                <w:lang w:val="de-DE"/>
              </w:rPr>
            </w:pPr>
          </w:p>
        </w:tc>
        <w:tc>
          <w:tcPr>
            <w:tcW w:w="3969" w:type="dxa"/>
          </w:tcPr>
          <w:p w:rsidR="00B03A82" w:rsidRPr="00AA51C9" w:rsidRDefault="00B03A82" w:rsidP="00B03A82">
            <w:pPr>
              <w:pStyle w:val="Brieftext"/>
              <w:numPr>
                <w:ilvl w:val="0"/>
                <w:numId w:val="20"/>
              </w:numPr>
              <w:ind w:left="331" w:hanging="331"/>
            </w:pPr>
            <w:r w:rsidRPr="00AA51C9">
              <w:t>Il piano di prevenzione della corruzione e della trasparenza prende in considerazione diversi aspetti citati nelle linee di indirizzo del Comitato interministeriale del marzo 2013 ed i seguenti aggiornamenti, soprattutto l’ultima del 3 agosto 2016:</w:t>
            </w:r>
          </w:p>
        </w:tc>
      </w:tr>
      <w:tr w:rsidR="00B03A82" w:rsidRPr="00E95CD6" w:rsidTr="00B578AB">
        <w:tc>
          <w:tcPr>
            <w:tcW w:w="3969" w:type="dxa"/>
          </w:tcPr>
          <w:p w:rsidR="00B03A82" w:rsidRPr="00AA51C9" w:rsidRDefault="00B03A82" w:rsidP="00B03A82">
            <w:pPr>
              <w:pStyle w:val="Brieftext"/>
              <w:numPr>
                <w:ilvl w:val="0"/>
                <w:numId w:val="21"/>
              </w:numPr>
              <w:ind w:hanging="294"/>
              <w:rPr>
                <w:lang w:val="de-DE"/>
              </w:rPr>
            </w:pPr>
            <w:r w:rsidRPr="00AA51C9">
              <w:rPr>
                <w:lang w:val="de-DE"/>
              </w:rPr>
              <w:t>die Miteinbeziehung der Verantwortungsträger aus besonders korruptionsgefährdeten Bereichen bei der Analyse, Bewertung, Ausarbeitung und Festlegung von Maßnahmen sowie bei der Überwachung der Planumsetzung;</w:t>
            </w:r>
          </w:p>
          <w:p w:rsidR="00B03A82" w:rsidRPr="00AA51C9" w:rsidRDefault="00B03A82" w:rsidP="00B03A82">
            <w:pPr>
              <w:pStyle w:val="Brieftext"/>
              <w:numPr>
                <w:ilvl w:val="0"/>
                <w:numId w:val="21"/>
              </w:numPr>
              <w:ind w:left="709" w:hanging="283"/>
              <w:rPr>
                <w:lang w:val="de-DE"/>
              </w:rPr>
            </w:pPr>
            <w:r w:rsidRPr="00AA51C9">
              <w:rPr>
                <w:lang w:val="de-DE"/>
              </w:rPr>
              <w:t xml:space="preserve">die Erhebung aller Maßnahmen, auch die bereits umgesetzten, die in </w:t>
            </w:r>
            <w:r w:rsidRPr="00AA51C9">
              <w:rPr>
                <w:lang w:val="de-DE"/>
              </w:rPr>
              <w:lastRenderedPageBreak/>
              <w:t>Zukunft geplant sind;</w:t>
            </w:r>
            <w:r w:rsidRPr="00AA51C9">
              <w:rPr>
                <w:lang w:val="de-DE"/>
              </w:rPr>
              <w:br/>
            </w:r>
          </w:p>
          <w:p w:rsidR="00B03A82" w:rsidRPr="00AA51C9" w:rsidRDefault="00B03A82" w:rsidP="00B03A82">
            <w:pPr>
              <w:pStyle w:val="Brieftext"/>
              <w:numPr>
                <w:ilvl w:val="0"/>
                <w:numId w:val="21"/>
              </w:numPr>
              <w:ind w:left="709" w:hanging="283"/>
              <w:rPr>
                <w:lang w:val="de-DE"/>
              </w:rPr>
            </w:pPr>
            <w:r w:rsidRPr="00AA51C9">
              <w:rPr>
                <w:lang w:val="de-DE"/>
              </w:rPr>
              <w:t>die Planung und Umsetzung spezifischer Informationsmaßnahmen in Bezug auf die Gesetzmäßigkeit und Ethik des individuellen Verhaltens.</w:t>
            </w:r>
          </w:p>
          <w:p w:rsidR="00B03A82" w:rsidRPr="00AA51C9" w:rsidRDefault="00B03A82" w:rsidP="00B03A82">
            <w:pPr>
              <w:pStyle w:val="Brieftext"/>
              <w:numPr>
                <w:ilvl w:val="0"/>
                <w:numId w:val="21"/>
              </w:numPr>
              <w:ind w:left="709" w:hanging="283"/>
              <w:rPr>
                <w:lang w:val="de-DE"/>
              </w:rPr>
            </w:pPr>
            <w:r w:rsidRPr="00AA51C9">
              <w:rPr>
                <w:lang w:val="de-DE"/>
              </w:rPr>
              <w:t xml:space="preserve">die Verpflichtung, in Zukunft die von den verschiedenen Interessensträgern abgegebenen Bemerkungen und Vorschläge für Verbesserungen an den Inhalten der ergriffenen Maßnahmen, welche in besonders korruptionsgefährdeten Bereichen gesetzt wurden, entgegenzunehmen und zu unterstützen. Dadurch soll die Sichtweise der Nutznießer der </w:t>
            </w:r>
            <w:r w:rsidR="00AA51C9" w:rsidRPr="00AA51C9">
              <w:rPr>
                <w:lang w:val="de-DE"/>
              </w:rPr>
              <w:t>D</w:t>
            </w:r>
            <w:r w:rsidRPr="00AA51C9">
              <w:rPr>
                <w:lang w:val="de-DE"/>
              </w:rPr>
              <w:t>ienste eingebracht werden und den Betroffenen gleichzeitig bewusst gemacht werden, mit welchem Einsatz die Integrität und Transparenz im Handeln der Beteiligten auf allen Ebenen gestärkt und gefördert wird.</w:t>
            </w:r>
          </w:p>
          <w:p w:rsidR="00B03A82" w:rsidRPr="00AA51C9" w:rsidRDefault="00B03A82" w:rsidP="00B03A82">
            <w:pPr>
              <w:pStyle w:val="Brieftext"/>
              <w:numPr>
                <w:ilvl w:val="0"/>
                <w:numId w:val="21"/>
              </w:numPr>
              <w:ind w:left="709" w:hanging="283"/>
              <w:rPr>
                <w:lang w:val="de-DE"/>
              </w:rPr>
            </w:pPr>
            <w:r w:rsidRPr="00AA51C9">
              <w:rPr>
                <w:lang w:val="de-DE"/>
              </w:rPr>
              <w:t xml:space="preserve">Die Schaffung von Synergien mit bereits bestehenden und geplanten Transparenzmaßnahmen durch Aktivierung des Systems für Informationsübertragung zur institutionellen Internetseite der Körperschaft sowie Aktivierung des Bürgerzuganges im Sinne des </w:t>
            </w:r>
            <w:proofErr w:type="spellStart"/>
            <w:r w:rsidRPr="00AA51C9">
              <w:rPr>
                <w:lang w:val="de-DE"/>
              </w:rPr>
              <w:t>GvD</w:t>
            </w:r>
            <w:proofErr w:type="spellEnd"/>
            <w:r w:rsidRPr="00AA51C9">
              <w:rPr>
                <w:lang w:val="de-DE"/>
              </w:rPr>
              <w:t xml:space="preserve">. Nr. 33/2013, abgeändert durch das </w:t>
            </w:r>
            <w:proofErr w:type="spellStart"/>
            <w:r w:rsidRPr="00AA51C9">
              <w:rPr>
                <w:lang w:val="de-DE"/>
              </w:rPr>
              <w:t>GvD</w:t>
            </w:r>
            <w:proofErr w:type="spellEnd"/>
            <w:r w:rsidRPr="00AA51C9">
              <w:rPr>
                <w:lang w:val="de-DE"/>
              </w:rPr>
              <w:t>. Nr. 87/2016 und bestätigt durch die von der Region erlassenden Transparenzbestimmungen (R.G. Nr. 10/2014 und R.G. Nr. 16/2016);</w:t>
            </w:r>
          </w:p>
          <w:p w:rsidR="00B03A82" w:rsidRPr="00AA51C9" w:rsidRDefault="00B03A82" w:rsidP="00B03A82">
            <w:pPr>
              <w:pStyle w:val="Brieftext"/>
              <w:numPr>
                <w:ilvl w:val="0"/>
                <w:numId w:val="21"/>
              </w:numPr>
              <w:ind w:left="709" w:hanging="283"/>
              <w:rPr>
                <w:lang w:val="de-DE"/>
              </w:rPr>
            </w:pPr>
            <w:r w:rsidRPr="00AA51C9">
              <w:rPr>
                <w:lang w:val="de-DE"/>
              </w:rPr>
              <w:t>Die Planung und Umsetzung spezifischer Schulungsmaßnahmen für alle Beschäftigten der Verwaltung und der Verwalter, besonders für den Beauftragten für Korruptionsprävention und Transparenz und die Verantwortlichen der stark korruptionsgefährdeten Dienststellen, zum Themenkreis Legalität und Ethik des individuellen Handelns;</w:t>
            </w:r>
            <w:r w:rsidRPr="00AA51C9">
              <w:rPr>
                <w:lang w:val="de-DE"/>
              </w:rPr>
              <w:br/>
            </w:r>
          </w:p>
          <w:p w:rsidR="00B03A82" w:rsidRPr="00AA51C9" w:rsidRDefault="00B03A82" w:rsidP="00B03A82">
            <w:pPr>
              <w:pStyle w:val="Brieftext"/>
              <w:numPr>
                <w:ilvl w:val="0"/>
                <w:numId w:val="21"/>
              </w:numPr>
              <w:ind w:left="709" w:hanging="283"/>
              <w:rPr>
                <w:lang w:val="de-DE"/>
              </w:rPr>
            </w:pPr>
            <w:r w:rsidRPr="00AA51C9">
              <w:rPr>
                <w:lang w:val="de-DE"/>
              </w:rPr>
              <w:lastRenderedPageBreak/>
              <w:t>Die Fortsetzung der mit den vorherigen Dreijahresplänen begonnenen Maßnahmen.</w:t>
            </w:r>
          </w:p>
        </w:tc>
        <w:tc>
          <w:tcPr>
            <w:tcW w:w="284" w:type="dxa"/>
          </w:tcPr>
          <w:p w:rsidR="00B03A82" w:rsidRPr="00AA51C9" w:rsidRDefault="00B03A82" w:rsidP="00B03A82">
            <w:pPr>
              <w:pStyle w:val="FolgeblattText"/>
              <w:ind w:left="426" w:hanging="426"/>
              <w:rPr>
                <w:lang w:val="de-DE"/>
              </w:rPr>
            </w:pPr>
          </w:p>
        </w:tc>
        <w:tc>
          <w:tcPr>
            <w:tcW w:w="3969" w:type="dxa"/>
          </w:tcPr>
          <w:p w:rsidR="00B03A82" w:rsidRPr="00AA51C9" w:rsidRDefault="00B03A82" w:rsidP="00B03A82">
            <w:pPr>
              <w:pStyle w:val="Brieftext"/>
              <w:numPr>
                <w:ilvl w:val="0"/>
                <w:numId w:val="22"/>
              </w:numPr>
              <w:ind w:left="709" w:hanging="284"/>
            </w:pPr>
            <w:r w:rsidRPr="00AA51C9">
              <w:t>il coinvolgimento dei responsabili operanti nelle aree a più elevato rischio nell’attività di analisi e valutazione, di proposta e definizione delle misure e di monitoraggio per l’implementazione del piano;</w:t>
            </w:r>
            <w:r w:rsidRPr="00AA51C9">
              <w:br/>
            </w:r>
          </w:p>
          <w:p w:rsidR="00B03A82" w:rsidRPr="00AA51C9" w:rsidRDefault="00B03A82" w:rsidP="00B03A82">
            <w:pPr>
              <w:pStyle w:val="Brieftext"/>
              <w:numPr>
                <w:ilvl w:val="0"/>
                <w:numId w:val="22"/>
              </w:numPr>
              <w:ind w:left="709" w:hanging="284"/>
            </w:pPr>
            <w:r w:rsidRPr="00AA51C9">
              <w:lastRenderedPageBreak/>
              <w:t>la rilevazione delle misure di contrasto  anche già adottate, oltre alla indicazione delle misure che si prevede di adottare in futuro;</w:t>
            </w:r>
          </w:p>
          <w:p w:rsidR="00B03A82" w:rsidRPr="00AA51C9" w:rsidRDefault="00B03A82" w:rsidP="00B03A82">
            <w:pPr>
              <w:pStyle w:val="Brieftext"/>
              <w:numPr>
                <w:ilvl w:val="0"/>
                <w:numId w:val="22"/>
              </w:numPr>
              <w:ind w:left="709" w:hanging="284"/>
            </w:pPr>
            <w:r w:rsidRPr="00AA51C9">
              <w:t>la previsione e l’adozione di specifiche attività di informazione in relazione alle tematiche della legalità ed eticità dei comportamenti individuali.</w:t>
            </w:r>
          </w:p>
          <w:p w:rsidR="00B03A82" w:rsidRPr="00AA51C9" w:rsidRDefault="00B03A82" w:rsidP="00B03A82">
            <w:pPr>
              <w:pStyle w:val="Brieftext"/>
              <w:numPr>
                <w:ilvl w:val="0"/>
                <w:numId w:val="22"/>
              </w:numPr>
              <w:ind w:left="709" w:hanging="284"/>
            </w:pPr>
            <w:r w:rsidRPr="00AA51C9">
              <w:t>L’impiego a stimolare e recepire le eventuali osservazioni dei portatori di interessi sui contenuti delle misure adottate nelle aree a maggior rischio di comportamenti non integri, per poter arricchire l’approccio con l’essenziale punto di vista dei fruitori dei servizi</w:t>
            </w:r>
            <w:r w:rsidR="00AA51C9" w:rsidRPr="00AA51C9">
              <w:t>,</w:t>
            </w:r>
            <w:r w:rsidRPr="00AA51C9">
              <w:t xml:space="preserve"> e nel contempo rendere consapevoli gli interessati degli sforzi messi in capo dall’organizzazione per rafforzare e sostenere l’integrità e trasparenza dei comportamenti dei suoi operatori a tutti i liv</w:t>
            </w:r>
            <w:r w:rsidR="00AA51C9">
              <w:t>elli.</w:t>
            </w:r>
            <w:r w:rsidRPr="00AA51C9">
              <w:br/>
            </w:r>
            <w:r w:rsidRPr="00AA51C9">
              <w:br/>
            </w:r>
            <w:r w:rsidRPr="00AA51C9">
              <w:br/>
            </w:r>
          </w:p>
          <w:p w:rsidR="00B03A82" w:rsidRPr="00AA51C9" w:rsidRDefault="00B03A82" w:rsidP="00B03A82">
            <w:pPr>
              <w:pStyle w:val="Brieftext"/>
              <w:numPr>
                <w:ilvl w:val="0"/>
                <w:numId w:val="22"/>
              </w:numPr>
              <w:ind w:left="709" w:hanging="284"/>
            </w:pPr>
            <w:r w:rsidRPr="00AA51C9">
              <w:t xml:space="preserve">la creazione di sinergie con i provvedimenti di trasparenza già esistenti e pianificati tramite l’attivazione del sistema di trasmissione delle informazioni sul sito web dell’amministrazione nonché l’attivazione del diritto di accesso civico ordinario e generalizzato, di cui al citato D.lgs. n. 33/2013, così come modificato dal </w:t>
            </w:r>
            <w:proofErr w:type="spellStart"/>
            <w:r w:rsidRPr="00AA51C9">
              <w:t>D.lgs</w:t>
            </w:r>
            <w:proofErr w:type="spellEnd"/>
            <w:r w:rsidRPr="00AA51C9">
              <w:t xml:space="preserve"> n 87/2016, e con le disposizioni in tema di trasparenza emanate dalla Regione (L.R. n. 10/2014 e L.R. n. 16/2016);</w:t>
            </w:r>
            <w:r w:rsidRPr="00AA51C9">
              <w:br/>
            </w:r>
          </w:p>
          <w:p w:rsidR="00B03A82" w:rsidRPr="00AA51C9" w:rsidRDefault="00B03A82" w:rsidP="00B03A82">
            <w:pPr>
              <w:pStyle w:val="Brieftext"/>
              <w:numPr>
                <w:ilvl w:val="0"/>
                <w:numId w:val="22"/>
              </w:numPr>
              <w:ind w:left="709" w:hanging="284"/>
            </w:pPr>
            <w:r w:rsidRPr="00AA51C9">
              <w:t xml:space="preserve">la previsione e l’adozione di specifiche attività di formazione per l’intero  personale dell’amministrazione, con attenzione prioritaria al responsabile per la prevenzione della corruzione e trasparenza e ai responsabili amministrativi competenti per le attività maggiormente esposte al rischio di corruzione, riguardanti le tematiche </w:t>
            </w:r>
            <w:r w:rsidRPr="00AA51C9">
              <w:lastRenderedPageBreak/>
              <w:t xml:space="preserve">della legalità ed eticità dei comportamenti individuali; </w:t>
            </w:r>
          </w:p>
          <w:p w:rsidR="00B03A82" w:rsidRPr="00AA51C9" w:rsidRDefault="00B03A82" w:rsidP="00B03A82">
            <w:pPr>
              <w:pStyle w:val="Brieftext"/>
              <w:numPr>
                <w:ilvl w:val="0"/>
                <w:numId w:val="22"/>
              </w:numPr>
              <w:ind w:left="709" w:hanging="284"/>
            </w:pPr>
            <w:r w:rsidRPr="00AA51C9">
              <w:t>la continuità con le azioni intraprese con i precedenti piani triennali.</w:t>
            </w:r>
          </w:p>
        </w:tc>
      </w:tr>
      <w:tr w:rsidR="00B03A82" w:rsidRPr="00E95CD6" w:rsidTr="00B578AB">
        <w:tc>
          <w:tcPr>
            <w:tcW w:w="3969" w:type="dxa"/>
          </w:tcPr>
          <w:p w:rsidR="00B03A82" w:rsidRPr="0035480D" w:rsidRDefault="00B03A82" w:rsidP="00B03A82">
            <w:pPr>
              <w:pStyle w:val="Brieftext"/>
              <w:numPr>
                <w:ilvl w:val="0"/>
                <w:numId w:val="19"/>
              </w:numPr>
              <w:ind w:left="426" w:hanging="426"/>
              <w:rPr>
                <w:lang w:val="de-DE"/>
              </w:rPr>
            </w:pPr>
            <w:r w:rsidRPr="0035480D">
              <w:rPr>
                <w:lang w:val="de-DE"/>
              </w:rPr>
              <w:lastRenderedPageBreak/>
              <w:t>Der Begriff Korruption wird im Sinne des „</w:t>
            </w:r>
            <w:proofErr w:type="spellStart"/>
            <w:r w:rsidRPr="0035480D">
              <w:rPr>
                <w:lang w:val="de-DE"/>
              </w:rPr>
              <w:t>Dipartimento</w:t>
            </w:r>
            <w:proofErr w:type="spellEnd"/>
            <w:r w:rsidRPr="0035480D">
              <w:rPr>
                <w:lang w:val="de-DE"/>
              </w:rPr>
              <w:t xml:space="preserve"> della </w:t>
            </w:r>
            <w:proofErr w:type="spellStart"/>
            <w:r w:rsidRPr="0035480D">
              <w:rPr>
                <w:lang w:val="de-DE"/>
              </w:rPr>
              <w:t>Funzione</w:t>
            </w:r>
            <w:proofErr w:type="spellEnd"/>
            <w:r w:rsidRPr="0035480D">
              <w:rPr>
                <w:lang w:val="de-DE"/>
              </w:rPr>
              <w:t xml:space="preserve"> </w:t>
            </w:r>
            <w:proofErr w:type="spellStart"/>
            <w:r w:rsidRPr="0035480D">
              <w:rPr>
                <w:lang w:val="de-DE"/>
              </w:rPr>
              <w:t>Pubblica</w:t>
            </w:r>
            <w:proofErr w:type="spellEnd"/>
            <w:r w:rsidRPr="0035480D">
              <w:rPr>
                <w:lang w:val="de-DE"/>
              </w:rPr>
              <w:t>“ für das öffentliche Verwaltungswesen Nr. 1 vom 25.01.2013 ausgedehnt.</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numPr>
                <w:ilvl w:val="0"/>
                <w:numId w:val="20"/>
              </w:numPr>
              <w:ind w:left="331" w:hanging="331"/>
            </w:pPr>
            <w:r w:rsidRPr="0035480D">
              <w:t>Ai sensi della circolare n. 1 del 25/01/2013 del Dipartimento della Funzione Pubblica il concetto di corruzione viene ampliato.</w:t>
            </w:r>
          </w:p>
        </w:tc>
      </w:tr>
      <w:tr w:rsidR="00B03A82" w:rsidRPr="00E95CD6" w:rsidTr="00B578AB">
        <w:tc>
          <w:tcPr>
            <w:tcW w:w="3969" w:type="dxa"/>
          </w:tcPr>
          <w:p w:rsidR="00B03A82" w:rsidRPr="0035480D" w:rsidRDefault="00B03A82" w:rsidP="00B03A82">
            <w:pPr>
              <w:pStyle w:val="Brieftext"/>
              <w:ind w:left="426"/>
              <w:rPr>
                <w:lang w:val="de-DE"/>
              </w:rPr>
            </w:pPr>
            <w:r w:rsidRPr="0035480D">
              <w:rPr>
                <w:lang w:val="de-DE"/>
              </w:rPr>
              <w:t>Er umfasst nicht nur die strafrechtlich relevanten Aspekte, sondern auch alle jene Situationen, bei denen „eine Person im Zuge der Verwaltungstätigkeit die ihr übertragenen Befugnisse zum eigenen Vorteil missbraucht (…)" bzw. Handlungen, die strafrechtlich nicht relevant sind „in denen sich (... ) aus der Nutzung der übertragenen Befugnisse zu privaten Zwecken Missstände in der Verwaltung ergeben.”</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ind w:left="331"/>
            </w:pPr>
            <w:r w:rsidRPr="0035480D">
              <w:t>Comprende non solo la fattispecie penalistica, ma anche tutte quelle situazioni in cui “nel corso dell’attività amministrativa, si riscontri l’abuso, da parte di un soggetto, del potere a lui affidato al fine di ottenere vantaggi privati (…)” e "le situazioni in cui, a prescindere dalla rilevanza penale, venga in evidenza un malfunzionamento dell’amministrazione a causa dell’uso a fini privati delle funzioni attribuite.”</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AA51C9">
            <w:pPr>
              <w:pStyle w:val="Brieftext"/>
              <w:rPr>
                <w:b/>
                <w:lang w:val="de-DE"/>
              </w:rPr>
            </w:pPr>
            <w:r w:rsidRPr="0035480D">
              <w:rPr>
                <w:b/>
                <w:lang w:val="de-DE"/>
              </w:rPr>
              <w:t xml:space="preserve">Sensibilisierung der </w:t>
            </w:r>
            <w:r w:rsidR="00AA51C9">
              <w:rPr>
                <w:b/>
                <w:lang w:val="de-DE"/>
              </w:rPr>
              <w:t>V</w:t>
            </w:r>
            <w:r w:rsidRPr="0035480D">
              <w:rPr>
                <w:b/>
                <w:lang w:val="de-DE"/>
              </w:rPr>
              <w:t>erwalter</w:t>
            </w:r>
          </w:p>
        </w:tc>
        <w:tc>
          <w:tcPr>
            <w:tcW w:w="284" w:type="dxa"/>
          </w:tcPr>
          <w:p w:rsidR="00B03A82" w:rsidRPr="0035480D" w:rsidRDefault="00B03A82" w:rsidP="00B03A82">
            <w:pPr>
              <w:pStyle w:val="FolgeblattText"/>
              <w:ind w:left="426" w:hanging="426"/>
              <w:rPr>
                <w:b/>
              </w:rPr>
            </w:pPr>
          </w:p>
        </w:tc>
        <w:tc>
          <w:tcPr>
            <w:tcW w:w="3969" w:type="dxa"/>
          </w:tcPr>
          <w:p w:rsidR="00B03A82" w:rsidRPr="0035480D" w:rsidRDefault="00B03A82" w:rsidP="00B03A82">
            <w:pPr>
              <w:pStyle w:val="Brieftext"/>
              <w:rPr>
                <w:b/>
              </w:rPr>
            </w:pPr>
            <w:r w:rsidRPr="0035480D">
              <w:rPr>
                <w:b/>
              </w:rPr>
              <w:t>Sensibilizzazione</w:t>
            </w:r>
            <w:r w:rsidR="00AA51C9">
              <w:rPr>
                <w:b/>
              </w:rPr>
              <w:t xml:space="preserve"> degli amministratori</w:t>
            </w:r>
          </w:p>
        </w:tc>
      </w:tr>
      <w:tr w:rsidR="00B03A82" w:rsidRPr="00E95CD6" w:rsidTr="00B578AB">
        <w:tc>
          <w:tcPr>
            <w:tcW w:w="3969" w:type="dxa"/>
          </w:tcPr>
          <w:p w:rsidR="00B03A82" w:rsidRPr="0035480D" w:rsidRDefault="00B03A82" w:rsidP="00AA51C9">
            <w:pPr>
              <w:pStyle w:val="Brieftext"/>
              <w:numPr>
                <w:ilvl w:val="0"/>
                <w:numId w:val="23"/>
              </w:numPr>
              <w:ind w:left="426" w:hanging="426"/>
              <w:rPr>
                <w:lang w:val="de-DE"/>
              </w:rPr>
            </w:pPr>
            <w:r w:rsidRPr="0035480D">
              <w:rPr>
                <w:lang w:val="de-DE"/>
              </w:rPr>
              <w:t>Da die Verwalter kraft Einheitstext der Regionalgesetze über die Ordnung der Gemeinden der Autonomen Region Trentino-Südtirol (</w:t>
            </w:r>
            <w:proofErr w:type="spellStart"/>
            <w:r w:rsidRPr="0035480D">
              <w:rPr>
                <w:lang w:val="de-DE"/>
              </w:rPr>
              <w:t>D.P.Reg</w:t>
            </w:r>
            <w:proofErr w:type="spellEnd"/>
            <w:r w:rsidRPr="0035480D">
              <w:rPr>
                <w:lang w:val="de-DE"/>
              </w:rPr>
              <w:t xml:space="preserve">. Nr. 3/L vom 1. Februar 2005, abgeändert durch </w:t>
            </w:r>
            <w:proofErr w:type="spellStart"/>
            <w:r w:rsidRPr="0035480D">
              <w:rPr>
                <w:lang w:val="de-DE"/>
              </w:rPr>
              <w:t>D.P.Reg</w:t>
            </w:r>
            <w:proofErr w:type="spellEnd"/>
            <w:r w:rsidRPr="0035480D">
              <w:rPr>
                <w:lang w:val="de-DE"/>
              </w:rPr>
              <w:t xml:space="preserve">. Nr. 25 vom 3. April 2013) auch Verwaltungsaufgaben übernehmen, ist ihre Beteiligung am Prozess der Korruptionsprävention sowohl für die politisch-administrative Ausrichtung als auch für die Unterstützung des Grundsatzes einer verantwortungsbewussten und integren öffentlichen Verwaltung notwendig und von strategischer Bedeutung. </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1E06A9">
            <w:pPr>
              <w:pStyle w:val="Brieftext"/>
              <w:numPr>
                <w:ilvl w:val="0"/>
                <w:numId w:val="24"/>
              </w:numPr>
              <w:ind w:left="331" w:hanging="331"/>
            </w:pPr>
            <w:r w:rsidRPr="0035480D">
              <w:t>Poiché in forza del Testo Unico delle leggi regionali sull'ordinamento dei comuni della Regione Autonoma Trentino-Alto Adige (</w:t>
            </w:r>
            <w:proofErr w:type="spellStart"/>
            <w:r w:rsidRPr="0035480D">
              <w:t>DPReg</w:t>
            </w:r>
            <w:proofErr w:type="spellEnd"/>
            <w:r w:rsidRPr="0035480D">
              <w:t xml:space="preserve">. 1 febbraio 2005, n. 3/L - modificato dal </w:t>
            </w:r>
            <w:proofErr w:type="spellStart"/>
            <w:r w:rsidRPr="0035480D">
              <w:t>DPReg</w:t>
            </w:r>
            <w:proofErr w:type="spellEnd"/>
            <w:r w:rsidRPr="0035480D">
              <w:t>. 3 aprile 2013 n. 25, gli amministratori assumono compiti anche di natura gestionale, la loro partecipazione al processo di prevenzione della corruzione è doverosa oltre che strategica, sia in termini di indirizzo politico-amministrativo che di condivisione dei principi di sana e integra gestione della cosa pubblica.</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B03A82">
            <w:pPr>
              <w:pStyle w:val="Brieftext"/>
              <w:rPr>
                <w:b/>
                <w:lang w:val="de-DE"/>
              </w:rPr>
            </w:pPr>
            <w:r w:rsidRPr="0035480D">
              <w:rPr>
                <w:b/>
                <w:lang w:val="de-DE"/>
              </w:rPr>
              <w:t>Festlegung besonders korruptionsgefährdeter Arbeitsabläufe und möglicher Risiken</w:t>
            </w:r>
          </w:p>
        </w:tc>
        <w:tc>
          <w:tcPr>
            <w:tcW w:w="284" w:type="dxa"/>
          </w:tcPr>
          <w:p w:rsidR="00B03A82" w:rsidRPr="0035480D" w:rsidRDefault="00B03A82" w:rsidP="00B03A82">
            <w:pPr>
              <w:pStyle w:val="FolgeblattText"/>
              <w:rPr>
                <w:b/>
                <w:lang w:val="de-DE"/>
              </w:rPr>
            </w:pPr>
          </w:p>
        </w:tc>
        <w:tc>
          <w:tcPr>
            <w:tcW w:w="3969" w:type="dxa"/>
          </w:tcPr>
          <w:p w:rsidR="00B03A82" w:rsidRPr="0035480D" w:rsidRDefault="00B03A82" w:rsidP="00B03A82">
            <w:pPr>
              <w:pStyle w:val="Brieftext"/>
              <w:rPr>
                <w:b/>
              </w:rPr>
            </w:pPr>
            <w:r w:rsidRPr="0035480D">
              <w:rPr>
                <w:b/>
              </w:rPr>
              <w:t>Individuazione dei processi più a rischio e dei possibili rischi</w:t>
            </w:r>
          </w:p>
        </w:tc>
      </w:tr>
      <w:tr w:rsidR="00B03A82" w:rsidRPr="00E95CD6" w:rsidTr="00B578AB">
        <w:tc>
          <w:tcPr>
            <w:tcW w:w="3969" w:type="dxa"/>
          </w:tcPr>
          <w:p w:rsidR="00B03A82" w:rsidRPr="0035480D" w:rsidRDefault="00B03A82" w:rsidP="001E06A9">
            <w:pPr>
              <w:pStyle w:val="Brieftext"/>
              <w:numPr>
                <w:ilvl w:val="0"/>
                <w:numId w:val="25"/>
              </w:numPr>
              <w:ind w:left="284" w:hanging="284"/>
              <w:rPr>
                <w:lang w:val="de-DE"/>
              </w:rPr>
            </w:pPr>
            <w:r w:rsidRPr="0035480D">
              <w:rPr>
                <w:lang w:val="de-DE"/>
              </w:rPr>
              <w:t xml:space="preserve">Jene Arbeitsabläufe, die unter Berücksichtigung der spezifischen Situation korruptionsgefährdet sind, sind ihrer Priorität nach vom Vizegeneralsekretär ausgewählt und nach Bestätigung der Verantwortlichen im Sinne der </w:t>
            </w:r>
            <w:r w:rsidRPr="0035480D">
              <w:rPr>
                <w:lang w:val="de-DE"/>
              </w:rPr>
              <w:lastRenderedPageBreak/>
              <w:t>Antikorruptionsbestimmungen nach ihrem Gefährdungsgrad eingestuft worden.</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1E06A9">
            <w:pPr>
              <w:pStyle w:val="Brieftext"/>
              <w:numPr>
                <w:ilvl w:val="0"/>
                <w:numId w:val="26"/>
              </w:numPr>
              <w:ind w:left="331" w:hanging="331"/>
            </w:pPr>
            <w:r w:rsidRPr="0035480D">
              <w:t xml:space="preserve">In logica di priorità, sono stati selezionati dal vicesegretario generale e validati dai responsabili i processi che, in funzione della situazione specifica, presentano possibili rischi per </w:t>
            </w:r>
            <w:r w:rsidRPr="0035480D">
              <w:lastRenderedPageBreak/>
              <w:t>l’integrità, classificando tali rischi in relazione al grado di “pericolosità” ai fini delle norme anticorruzione.</w:t>
            </w:r>
          </w:p>
        </w:tc>
      </w:tr>
      <w:tr w:rsidR="00B03A82" w:rsidRPr="00E95CD6" w:rsidTr="00B578AB">
        <w:tc>
          <w:tcPr>
            <w:tcW w:w="3969" w:type="dxa"/>
          </w:tcPr>
          <w:p w:rsidR="00B03A82" w:rsidRPr="0035480D" w:rsidRDefault="00B03A82" w:rsidP="00B03A82">
            <w:pPr>
              <w:pStyle w:val="Brieftext"/>
              <w:numPr>
                <w:ilvl w:val="0"/>
                <w:numId w:val="25"/>
              </w:numPr>
              <w:ind w:left="284" w:hanging="284"/>
              <w:rPr>
                <w:lang w:val="de-DE"/>
              </w:rPr>
            </w:pPr>
            <w:r w:rsidRPr="0035480D">
              <w:rPr>
                <w:lang w:val="de-DE"/>
              </w:rPr>
              <w:lastRenderedPageBreak/>
              <w:t>Für die Festlegung der Priorität sind Methoden des Risikomanagements angewandt worden.</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numPr>
                <w:ilvl w:val="0"/>
                <w:numId w:val="26"/>
              </w:numPr>
              <w:ind w:left="331" w:hanging="331"/>
            </w:pPr>
            <w:r w:rsidRPr="0035480D">
              <w:t xml:space="preserve">Nella selezione della priorità sono state attuate metodologie proprie del </w:t>
            </w:r>
            <w:proofErr w:type="spellStart"/>
            <w:r w:rsidRPr="0035480D">
              <w:t>risk</w:t>
            </w:r>
            <w:proofErr w:type="spellEnd"/>
            <w:r w:rsidRPr="0035480D">
              <w:t xml:space="preserve"> management.</w:t>
            </w:r>
          </w:p>
        </w:tc>
      </w:tr>
      <w:tr w:rsidR="00B03A82" w:rsidRPr="00E95CD6" w:rsidTr="00B578AB">
        <w:tc>
          <w:tcPr>
            <w:tcW w:w="3969" w:type="dxa"/>
          </w:tcPr>
          <w:p w:rsidR="00B03A82" w:rsidRPr="0035480D" w:rsidRDefault="00B03A82" w:rsidP="00B03A82">
            <w:pPr>
              <w:pStyle w:val="Brieftext"/>
              <w:ind w:left="284"/>
              <w:rPr>
                <w:lang w:val="de-DE"/>
              </w:rPr>
            </w:pPr>
            <w:r w:rsidRPr="0035480D">
              <w:rPr>
                <w:lang w:val="de-DE"/>
              </w:rPr>
              <w:t>Dabei ist jedem Arbeitsablauf ein Risikoindex zugeteilt worden, der die Messung des Gefährdungspotentials und den Vergleich mit anderen kritischen Arbeitsabläufen ermöglicht.</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ind w:left="331"/>
            </w:pPr>
            <w:r w:rsidRPr="0035480D">
              <w:t>Ogni processo è stato caratterizzato in base ad un indice di rischio in grado di misurare il suo specifico livello di criticità e di poterlo comparare con il livello di criticità degli altri processi.</w:t>
            </w:r>
          </w:p>
        </w:tc>
      </w:tr>
      <w:tr w:rsidR="00B03A82" w:rsidRPr="00E95CD6" w:rsidTr="00B578AB">
        <w:tc>
          <w:tcPr>
            <w:tcW w:w="3969" w:type="dxa"/>
          </w:tcPr>
          <w:p w:rsidR="00B03A82" w:rsidRPr="0035480D" w:rsidRDefault="00B03A82" w:rsidP="00B03A82">
            <w:pPr>
              <w:pStyle w:val="Brieftext"/>
              <w:numPr>
                <w:ilvl w:val="0"/>
                <w:numId w:val="25"/>
              </w:numPr>
              <w:ind w:left="284" w:hanging="284"/>
              <w:rPr>
                <w:lang w:val="de-DE"/>
              </w:rPr>
            </w:pPr>
            <w:r w:rsidRPr="0035480D">
              <w:rPr>
                <w:lang w:val="de-DE"/>
              </w:rPr>
              <w:t>Das Modell, das für die Risikogewichtung herangezogen worden ist, entspricht Großteils jenem des jüngst verabschiedeten staatlichen Antikorruptionsplans und ist mit diesem vergleichbar.</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numPr>
                <w:ilvl w:val="0"/>
                <w:numId w:val="26"/>
              </w:numPr>
              <w:ind w:left="331" w:hanging="331"/>
            </w:pPr>
            <w:r w:rsidRPr="0035480D">
              <w:t>Il modello adottato per la pesatura del rischio è comparabile e sostanzialmente analogo a quello suggerito dal piano nazionale anticorruzione recentemente adottato.</w:t>
            </w:r>
          </w:p>
        </w:tc>
      </w:tr>
      <w:tr w:rsidR="00B03A82" w:rsidRPr="00E95CD6" w:rsidTr="00B578AB">
        <w:tc>
          <w:tcPr>
            <w:tcW w:w="3969" w:type="dxa"/>
          </w:tcPr>
          <w:p w:rsidR="00B03A82" w:rsidRPr="0035480D" w:rsidRDefault="00B03A82" w:rsidP="00B03A82">
            <w:pPr>
              <w:pStyle w:val="Brieftext"/>
              <w:numPr>
                <w:ilvl w:val="0"/>
                <w:numId w:val="25"/>
              </w:numPr>
              <w:ind w:left="284" w:hanging="284"/>
              <w:rPr>
                <w:lang w:val="de-DE"/>
              </w:rPr>
            </w:pPr>
            <w:r w:rsidRPr="0035480D">
              <w:rPr>
                <w:lang w:val="de-DE"/>
              </w:rPr>
              <w:t>Der Ansatz sieht vor, dass das Risiko anhand von zwei Aspekten analysiert wird:</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numPr>
                <w:ilvl w:val="0"/>
                <w:numId w:val="26"/>
              </w:numPr>
              <w:ind w:left="331" w:hanging="331"/>
            </w:pPr>
            <w:r w:rsidRPr="0035480D">
              <w:t>L’approccio prevede che un rischio sia analizzato secondo due dimensioni:</w:t>
            </w:r>
          </w:p>
        </w:tc>
      </w:tr>
      <w:tr w:rsidR="00B03A82" w:rsidRPr="00E95CD6" w:rsidTr="00B578AB">
        <w:tc>
          <w:tcPr>
            <w:tcW w:w="3969" w:type="dxa"/>
          </w:tcPr>
          <w:p w:rsidR="00B03A82" w:rsidRPr="0035480D" w:rsidRDefault="00B03A82" w:rsidP="00B03A82">
            <w:pPr>
              <w:pStyle w:val="Brieftext"/>
              <w:numPr>
                <w:ilvl w:val="0"/>
                <w:numId w:val="27"/>
              </w:numPr>
              <w:ind w:left="567" w:hanging="283"/>
              <w:rPr>
                <w:lang w:val="de-DE"/>
              </w:rPr>
            </w:pPr>
            <w:r w:rsidRPr="0035480D">
              <w:rPr>
                <w:lang w:val="de-DE"/>
              </w:rPr>
              <w:t>Eintrittswahrscheinlichkeit</w:t>
            </w:r>
            <w:r w:rsidRPr="0035480D">
              <w:rPr>
                <w:lang w:val="de-DE"/>
              </w:rPr>
              <w:br/>
              <w:t>d.h. die Abwägung der Wahrscheinlichkeit, dass das Risiko in einem bestimmten Arbeitsablauf auftritt z.B. in Zusammenhang mit Ermessens, Entscheidungsspielraum oder Tätigkeiten mit Außenkontakt;</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numPr>
                <w:ilvl w:val="0"/>
                <w:numId w:val="27"/>
              </w:numPr>
              <w:ind w:left="615" w:hanging="284"/>
            </w:pPr>
            <w:r w:rsidRPr="0035480D">
              <w:t>la probabilità di accadimento,</w:t>
            </w:r>
            <w:r w:rsidRPr="0035480D">
              <w:br/>
              <w:t>cioè la stima di quanto è probabile che il rischio si manifesti in quel processo, in relazione ad esempio alla presenza di discrezionalità, di fasi decisionali o di attività esterne a contatto con l’utente;</w:t>
            </w:r>
          </w:p>
        </w:tc>
      </w:tr>
      <w:tr w:rsidR="00B03A82" w:rsidRPr="00E95CD6" w:rsidTr="00B578AB">
        <w:tc>
          <w:tcPr>
            <w:tcW w:w="3969" w:type="dxa"/>
          </w:tcPr>
          <w:p w:rsidR="00B03A82" w:rsidRPr="001E06A9" w:rsidRDefault="00B03A82" w:rsidP="00B03A82">
            <w:pPr>
              <w:pStyle w:val="Brieftext"/>
              <w:numPr>
                <w:ilvl w:val="0"/>
                <w:numId w:val="27"/>
              </w:numPr>
              <w:ind w:left="567" w:hanging="283"/>
              <w:rPr>
                <w:lang w:val="de-DE"/>
              </w:rPr>
            </w:pPr>
            <w:r w:rsidRPr="001E06A9">
              <w:rPr>
                <w:lang w:val="de-DE"/>
              </w:rPr>
              <w:t>Schadensausmaß</w:t>
            </w:r>
            <w:r w:rsidRPr="001E06A9">
              <w:rPr>
                <w:lang w:val="de-DE"/>
              </w:rPr>
              <w:br/>
              <w:t>d.h. die Einschätzung des materiellen, des organisatorischen oder Imageschadens, der bei Eintritt des Risiko entsteht.</w:t>
            </w:r>
          </w:p>
        </w:tc>
        <w:tc>
          <w:tcPr>
            <w:tcW w:w="284" w:type="dxa"/>
          </w:tcPr>
          <w:p w:rsidR="00B03A82" w:rsidRPr="001E06A9" w:rsidRDefault="00B03A82" w:rsidP="00B03A82">
            <w:pPr>
              <w:pStyle w:val="FolgeblattText"/>
              <w:ind w:left="426" w:hanging="426"/>
              <w:rPr>
                <w:lang w:val="de-DE"/>
              </w:rPr>
            </w:pPr>
          </w:p>
        </w:tc>
        <w:tc>
          <w:tcPr>
            <w:tcW w:w="3969" w:type="dxa"/>
          </w:tcPr>
          <w:p w:rsidR="00B03A82" w:rsidRPr="001E06A9" w:rsidRDefault="00B03A82" w:rsidP="00B03A82">
            <w:pPr>
              <w:pStyle w:val="Brieftext"/>
              <w:numPr>
                <w:ilvl w:val="0"/>
                <w:numId w:val="27"/>
              </w:numPr>
              <w:ind w:left="615" w:hanging="284"/>
            </w:pPr>
            <w:r w:rsidRPr="001E06A9">
              <w:t>l’impatto dell’accadimento, cioè la stima dell’entità del danno - materiale, organizzativo o di immagine - connesso all’eventualità che il rischio si concretizzi.</w:t>
            </w:r>
          </w:p>
        </w:tc>
      </w:tr>
      <w:tr w:rsidR="00B03A82" w:rsidRPr="003F2334" w:rsidTr="00B578AB">
        <w:tc>
          <w:tcPr>
            <w:tcW w:w="3969" w:type="dxa"/>
          </w:tcPr>
          <w:p w:rsidR="00B03A82" w:rsidRPr="0035480D" w:rsidRDefault="00B03A82" w:rsidP="00B03A82">
            <w:pPr>
              <w:pStyle w:val="Brieftext"/>
              <w:ind w:left="284"/>
              <w:rPr>
                <w:lang w:val="de-DE"/>
              </w:rPr>
            </w:pPr>
            <w:r w:rsidRPr="0035480D">
              <w:rPr>
                <w:lang w:val="de-DE"/>
              </w:rPr>
              <w:t>Für die Eintrittswahrscheinlichkeit und das Schadensausmaß wird jeweils eine quantitative Skala von 1 (niedrig) bis 3 (hoch) festgelegt.</w:t>
            </w:r>
            <w:r>
              <w:rPr>
                <w:lang w:val="de-DE"/>
              </w:rPr>
              <w:br/>
            </w:r>
            <w:r w:rsidRPr="0035480D">
              <w:rPr>
                <w:lang w:val="de-DE"/>
              </w:rPr>
              <w:t>Das Produkt dieser beiden Variablen ergibt den Risikoindex.</w:t>
            </w:r>
            <w:r w:rsidRPr="0035480D">
              <w:rPr>
                <w:lang w:val="de-DE"/>
              </w:rPr>
              <w:br/>
              <w:t>Je höher der Risikoindex, desto anfälliger ist der betreffende Arbeitsablauf für das Eintreten von Handlungen oder Verhaltensweisen, die vom Grundsatz der Integrität und Transparenz abweichen.</w:t>
            </w:r>
            <w:r w:rsidRPr="0035480D">
              <w:rPr>
                <w:lang w:val="de-DE"/>
              </w:rPr>
              <w:br/>
              <w:t>In den Plan sind folgende Arbeitsabläufe aufgenommen worden:</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ind w:left="331"/>
            </w:pPr>
            <w:r w:rsidRPr="0035480D">
              <w:t>Per la probabilità e l’impatto di accadimento si è stabilita una scala quantitativa da 1 (basso) a 3 (alto).</w:t>
            </w:r>
            <w:r w:rsidRPr="0035480D">
              <w:br/>
            </w:r>
            <w:r>
              <w:br/>
            </w:r>
            <w:r w:rsidRPr="0035480D">
              <w:t>L’indice di rischio si ottiene moltiplicando tra loro queste due variabili.</w:t>
            </w:r>
            <w:r w:rsidRPr="0035480D">
              <w:br/>
              <w:t>Più è alto l’indice di rischio, più è critico il processo dal punto di vista dell’accadimento di azioni o comportamenti non in linea con i principi di integrità e trasparenza.</w:t>
            </w:r>
            <w:r w:rsidRPr="0035480D">
              <w:br/>
              <w:t>All’interno del piano sono stati inseriti i seguenti procedimenti:</w:t>
            </w:r>
          </w:p>
        </w:tc>
      </w:tr>
      <w:tr w:rsidR="00B03A82" w:rsidRPr="00E95CD6" w:rsidTr="00B578AB">
        <w:tc>
          <w:tcPr>
            <w:tcW w:w="3969" w:type="dxa"/>
          </w:tcPr>
          <w:p w:rsidR="00B03A82" w:rsidRPr="0035480D" w:rsidRDefault="00B03A82" w:rsidP="00B03A82">
            <w:pPr>
              <w:pStyle w:val="Brieftext"/>
              <w:numPr>
                <w:ilvl w:val="0"/>
                <w:numId w:val="6"/>
              </w:numPr>
              <w:rPr>
                <w:lang w:val="de-DE"/>
              </w:rPr>
            </w:pPr>
            <w:r w:rsidRPr="0035480D">
              <w:rPr>
                <w:lang w:val="de-DE"/>
              </w:rPr>
              <w:t>die Arbeitsabläufe gemäß Art. 1 Absatz 16 des Gesetzes Nr. 190/2012;</w:t>
            </w:r>
          </w:p>
          <w:p w:rsidR="00B03A82" w:rsidRPr="0035480D" w:rsidRDefault="00B03A82" w:rsidP="00B03A82">
            <w:pPr>
              <w:pStyle w:val="Brieftext"/>
              <w:numPr>
                <w:ilvl w:val="0"/>
                <w:numId w:val="6"/>
              </w:numPr>
              <w:rPr>
                <w:lang w:val="de-DE"/>
              </w:rPr>
            </w:pPr>
            <w:r w:rsidRPr="0035480D">
              <w:rPr>
                <w:lang w:val="de-DE"/>
              </w:rPr>
              <w:lastRenderedPageBreak/>
              <w:t>die Abläufe mit „mittlerem“ oder „hohem Risikoindex;</w:t>
            </w:r>
          </w:p>
          <w:p w:rsidR="00B03A82" w:rsidRPr="0035480D" w:rsidRDefault="00B03A82" w:rsidP="00B03A82">
            <w:pPr>
              <w:pStyle w:val="Brieftext"/>
              <w:numPr>
                <w:ilvl w:val="0"/>
                <w:numId w:val="6"/>
              </w:numPr>
              <w:rPr>
                <w:lang w:val="de-DE"/>
              </w:rPr>
            </w:pPr>
            <w:r w:rsidRPr="0035480D">
              <w:rPr>
                <w:lang w:val="de-DE"/>
              </w:rPr>
              <w:t>andere „kritische“ Arbeitsabläufe mit „niedrigem“ Risikoindex.</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numPr>
                <w:ilvl w:val="0"/>
                <w:numId w:val="6"/>
              </w:numPr>
            </w:pPr>
            <w:r w:rsidRPr="0035480D">
              <w:t>i procedimenti di cui all’art. 1 comma 16 della Legge n. 190/2012;</w:t>
            </w:r>
          </w:p>
          <w:p w:rsidR="00B03A82" w:rsidRPr="0035480D" w:rsidRDefault="00B03A82" w:rsidP="00B03A82">
            <w:pPr>
              <w:pStyle w:val="Brieftext"/>
              <w:numPr>
                <w:ilvl w:val="0"/>
                <w:numId w:val="6"/>
              </w:numPr>
            </w:pPr>
            <w:r w:rsidRPr="0035480D">
              <w:lastRenderedPageBreak/>
              <w:t>i processi caratterizzati da un indice di rischio “medio” o “alto”;</w:t>
            </w:r>
          </w:p>
          <w:p w:rsidR="00B03A82" w:rsidRPr="0035480D" w:rsidRDefault="00B03A82" w:rsidP="00B03A82">
            <w:pPr>
              <w:pStyle w:val="Brieftext"/>
              <w:numPr>
                <w:ilvl w:val="0"/>
                <w:numId w:val="6"/>
              </w:numPr>
            </w:pPr>
            <w:r w:rsidRPr="0035480D">
              <w:t>altri processi “critici” il cui indice di rischio è “basso”.</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B03A82">
            <w:pPr>
              <w:pStyle w:val="Brieftext"/>
              <w:rPr>
                <w:b/>
                <w:lang w:val="de-DE"/>
              </w:rPr>
            </w:pPr>
            <w:r w:rsidRPr="0035480D">
              <w:rPr>
                <w:b/>
                <w:lang w:val="de-DE"/>
              </w:rPr>
              <w:t>Vorgeschlagene Präventions- und Kontrollmaßnahmen</w:t>
            </w:r>
          </w:p>
        </w:tc>
        <w:tc>
          <w:tcPr>
            <w:tcW w:w="284" w:type="dxa"/>
          </w:tcPr>
          <w:p w:rsidR="00B03A82" w:rsidRPr="0035480D" w:rsidRDefault="00B03A82" w:rsidP="00B03A82">
            <w:pPr>
              <w:pStyle w:val="FolgeblattText"/>
              <w:ind w:left="426" w:hanging="426"/>
              <w:rPr>
                <w:b/>
              </w:rPr>
            </w:pPr>
          </w:p>
        </w:tc>
        <w:tc>
          <w:tcPr>
            <w:tcW w:w="3969" w:type="dxa"/>
          </w:tcPr>
          <w:p w:rsidR="00B03A82" w:rsidRPr="0035480D" w:rsidRDefault="00B03A82" w:rsidP="00B03A82">
            <w:pPr>
              <w:pStyle w:val="Brieftext"/>
              <w:rPr>
                <w:b/>
              </w:rPr>
            </w:pPr>
            <w:r w:rsidRPr="0035480D">
              <w:rPr>
                <w:b/>
              </w:rPr>
              <w:t>Proposta delle azioni preventive e dei controlli da mettere in atto</w:t>
            </w:r>
          </w:p>
        </w:tc>
      </w:tr>
      <w:tr w:rsidR="00B03A82" w:rsidRPr="00E95CD6" w:rsidTr="00B578AB">
        <w:tc>
          <w:tcPr>
            <w:tcW w:w="3969" w:type="dxa"/>
          </w:tcPr>
          <w:p w:rsidR="00B03A82" w:rsidRPr="0035480D" w:rsidRDefault="00B03A82" w:rsidP="00B03A82">
            <w:pPr>
              <w:pStyle w:val="Brieftext"/>
              <w:numPr>
                <w:ilvl w:val="0"/>
                <w:numId w:val="28"/>
              </w:numPr>
              <w:ind w:left="426" w:hanging="426"/>
              <w:rPr>
                <w:lang w:val="de-DE"/>
              </w:rPr>
            </w:pPr>
            <w:r w:rsidRPr="0035480D">
              <w:rPr>
                <w:lang w:val="de-DE"/>
              </w:rPr>
              <w:t>Für alle Arbeitsabläufe, die im Verzeichnis aufgrund ihres Risikoindexes als kritisch eingestuft worden sind, ist ein Aktionsplan erstellt worden.</w:t>
            </w:r>
            <w:r w:rsidRPr="0035480D">
              <w:rPr>
                <w:lang w:val="de-DE"/>
              </w:rPr>
              <w:br/>
              <w:t>Dieser sieht für jedes als vorhersehbar eingestufte Risiko (d.h. für jedes Risiko mit hohem oder mittlerem, in einigen besonderen Fällen aber auch niedrigem Risikoindex) mindestens eine Maßnahme vor.</w:t>
            </w:r>
            <w:r>
              <w:rPr>
                <w:lang w:val="de-DE"/>
              </w:rPr>
              <w:t xml:space="preserve"> </w:t>
            </w:r>
            <w:r w:rsidRPr="0035480D">
              <w:rPr>
                <w:lang w:val="de-DE"/>
              </w:rPr>
              <w:t>Der Aktionsplan listet die bereits vorhandenen Maßnahmen sowie die in Zukunft geplanten Maßnahmen auf und plant deren Umsetzung.</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numPr>
                <w:ilvl w:val="0"/>
                <w:numId w:val="29"/>
              </w:numPr>
              <w:ind w:left="331" w:hanging="331"/>
            </w:pPr>
            <w:r w:rsidRPr="0035480D">
              <w:t>Per ognuno dei processi della mappa identificato come critico in relazione al proprio indice di rischio, è stato definito un piano di azioni.</w:t>
            </w:r>
            <w:r w:rsidRPr="0035480D">
              <w:br/>
              <w:t>Questo contempla almeno una azione per ogni rischio stimato come prevedibile (cioè con indice di rischio “alto” o “medio”, ma in alcuni casi anche “basso” ma meritevole di attenzione).</w:t>
            </w:r>
            <w:r>
              <w:t xml:space="preserve"> </w:t>
            </w:r>
            <w:r w:rsidRPr="0035480D">
              <w:t>Il piano di azioni elenca i provvedimenti già in atto nonché i provvedimenti previsti per il futuro e progetta la loro realizzazione.</w:t>
            </w:r>
          </w:p>
        </w:tc>
      </w:tr>
      <w:tr w:rsidR="00B03A82" w:rsidRPr="00E95CD6" w:rsidTr="00B578AB">
        <w:tc>
          <w:tcPr>
            <w:tcW w:w="3969" w:type="dxa"/>
          </w:tcPr>
          <w:p w:rsidR="00B03A82" w:rsidRPr="0035480D" w:rsidRDefault="00B03A82" w:rsidP="00B03A82">
            <w:pPr>
              <w:pStyle w:val="Brieftext"/>
              <w:numPr>
                <w:ilvl w:val="0"/>
                <w:numId w:val="28"/>
              </w:numPr>
              <w:ind w:left="426" w:hanging="426"/>
              <w:rPr>
                <w:lang w:val="de-DE"/>
              </w:rPr>
            </w:pPr>
            <w:r w:rsidRPr="0035480D">
              <w:rPr>
                <w:lang w:val="de-DE"/>
              </w:rPr>
              <w:t>Dabei legt er Zeitpläne und Verantwortlichkeiten und, wo möglich und notwendig, auch Indikatoren für die Umsetzung und Realisierung fest.</w:t>
            </w:r>
            <w:r w:rsidRPr="0035480D">
              <w:rPr>
                <w:lang w:val="de-DE"/>
              </w:rPr>
              <w:br/>
              <w:t>Dadurch wird eine regelmäßige Kontrolle des Planes zur Korruptionsprävention in Bezug auf die Einhaltung des Zeitrahmens und der Verantwortlichkeiten für die Maßnahmen und Kontrollsysteme ermöglicht.</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numPr>
                <w:ilvl w:val="0"/>
                <w:numId w:val="29"/>
              </w:numPr>
              <w:ind w:left="331" w:hanging="331"/>
            </w:pPr>
            <w:r w:rsidRPr="0035480D">
              <w:t>Più specificatamente, per ogni azione prevista e non attualmente in essere, evidenzia la previsione dei tempi e le responsabilità attuative e - laddove possibile e necessario - gli indicatori per la realizzazione.</w:t>
            </w:r>
            <w:r w:rsidRPr="0035480D">
              <w:br/>
              <w:t>Così si rende possibile il monitoraggio periodico del piano di prevenzione della corruzione, in relazione alle scadenze temporali e alle responsabilità delle azioni e dei sistemi di controllo.</w:t>
            </w:r>
          </w:p>
        </w:tc>
      </w:tr>
      <w:tr w:rsidR="00B03A82" w:rsidRPr="00E95CD6" w:rsidTr="00B578AB">
        <w:tc>
          <w:tcPr>
            <w:tcW w:w="3969" w:type="dxa"/>
          </w:tcPr>
          <w:p w:rsidR="00B03A82" w:rsidRPr="0035480D" w:rsidRDefault="00B03A82" w:rsidP="00B03A82">
            <w:pPr>
              <w:pStyle w:val="Brieftext"/>
              <w:numPr>
                <w:ilvl w:val="0"/>
                <w:numId w:val="28"/>
              </w:numPr>
              <w:ind w:left="426" w:hanging="426"/>
              <w:rPr>
                <w:lang w:val="de-DE"/>
              </w:rPr>
            </w:pPr>
            <w:r w:rsidRPr="0035480D">
              <w:rPr>
                <w:lang w:val="de-DE"/>
              </w:rPr>
              <w:t>Durch die Überwachung und Bewertung der Planumsetzung kann der Plan im Laufe der Zeit zunehmend formalisiert und effizienter gestaltet werden.</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B03A82" w:rsidP="00B03A82">
            <w:pPr>
              <w:pStyle w:val="Brieftext"/>
              <w:numPr>
                <w:ilvl w:val="0"/>
                <w:numId w:val="29"/>
              </w:numPr>
              <w:ind w:left="331" w:hanging="331"/>
            </w:pPr>
            <w:r w:rsidRPr="0035480D">
              <w:t>Attraverso l’attività di monitoraggio e valutazione dell’attuazione del piano sarà possibile migliorare nel tempo la sua formalizzazione e la sua efficacia.</w:t>
            </w:r>
          </w:p>
        </w:tc>
      </w:tr>
      <w:tr w:rsidR="00B03A82" w:rsidRPr="00E95CD6" w:rsidTr="004F3F37">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B03A82">
            <w:pPr>
              <w:pStyle w:val="Brieftext"/>
              <w:rPr>
                <w:b/>
                <w:lang w:val="de-DE"/>
              </w:rPr>
            </w:pPr>
            <w:r w:rsidRPr="0035480D">
              <w:rPr>
                <w:b/>
                <w:lang w:val="de-DE"/>
              </w:rPr>
              <w:t>Ausarbeitung und Genehmigung des Plans</w:t>
            </w:r>
          </w:p>
        </w:tc>
        <w:tc>
          <w:tcPr>
            <w:tcW w:w="284" w:type="dxa"/>
          </w:tcPr>
          <w:p w:rsidR="00B03A82" w:rsidRPr="0035480D" w:rsidRDefault="00B03A82" w:rsidP="00B03A82">
            <w:pPr>
              <w:pStyle w:val="FolgeblattText"/>
              <w:rPr>
                <w:b/>
                <w:lang w:val="de-DE"/>
              </w:rPr>
            </w:pPr>
          </w:p>
        </w:tc>
        <w:tc>
          <w:tcPr>
            <w:tcW w:w="3969" w:type="dxa"/>
          </w:tcPr>
          <w:p w:rsidR="00B03A82" w:rsidRPr="0035480D" w:rsidRDefault="00B03A82" w:rsidP="00B03A82">
            <w:pPr>
              <w:pStyle w:val="Brieftext"/>
              <w:rPr>
                <w:b/>
              </w:rPr>
            </w:pPr>
            <w:r w:rsidRPr="0035480D">
              <w:rPr>
                <w:b/>
              </w:rPr>
              <w:t>Stesura e approvazione del piano</w:t>
            </w:r>
          </w:p>
        </w:tc>
      </w:tr>
      <w:tr w:rsidR="00B03A82" w:rsidRPr="00E95CD6" w:rsidTr="00B578AB">
        <w:tc>
          <w:tcPr>
            <w:tcW w:w="3969" w:type="dxa"/>
          </w:tcPr>
          <w:p w:rsidR="00B03A82" w:rsidRPr="00067DFF" w:rsidRDefault="00B03A82" w:rsidP="001E06A9">
            <w:pPr>
              <w:pStyle w:val="Brieftext"/>
              <w:numPr>
                <w:ilvl w:val="0"/>
                <w:numId w:val="30"/>
              </w:numPr>
              <w:ind w:left="426" w:hanging="426"/>
              <w:rPr>
                <w:lang w:val="de-DE"/>
              </w:rPr>
            </w:pPr>
            <w:r w:rsidRPr="00067DFF">
              <w:rPr>
                <w:lang w:val="de-DE"/>
              </w:rPr>
              <w:t>Der Ausarbeitung dieses Dreijahresplans zur Korruptionsprävention und Transparenz lag die systematische Erfassung aller operativen Maßnahmen sowie aller allgemeinen Maßnahmen gemäß</w:t>
            </w:r>
            <w:r w:rsidR="001E06A9" w:rsidRPr="00067DFF">
              <w:rPr>
                <w:lang w:val="de-DE"/>
              </w:rPr>
              <w:t xml:space="preserve"> Gesetz Nr. 190/2012 zu Grunde.</w:t>
            </w:r>
          </w:p>
        </w:tc>
        <w:tc>
          <w:tcPr>
            <w:tcW w:w="284" w:type="dxa"/>
          </w:tcPr>
          <w:p w:rsidR="00B03A82" w:rsidRPr="00067DFF" w:rsidRDefault="00B03A82" w:rsidP="00B03A82">
            <w:pPr>
              <w:pStyle w:val="FolgeblattText"/>
              <w:ind w:left="426" w:hanging="426"/>
              <w:rPr>
                <w:lang w:val="de-DE"/>
              </w:rPr>
            </w:pPr>
          </w:p>
        </w:tc>
        <w:tc>
          <w:tcPr>
            <w:tcW w:w="3969" w:type="dxa"/>
          </w:tcPr>
          <w:p w:rsidR="00B03A82" w:rsidRPr="00067DFF" w:rsidRDefault="00B03A82" w:rsidP="001E06A9">
            <w:pPr>
              <w:pStyle w:val="Brieftext"/>
              <w:numPr>
                <w:ilvl w:val="0"/>
                <w:numId w:val="31"/>
              </w:numPr>
              <w:ind w:left="331" w:hanging="331"/>
            </w:pPr>
            <w:r w:rsidRPr="00067DFF">
              <w:t>La stesura del presente piano triennale di prevenzione della corruzione e della trasparenza  è stata quindi realizzata mettendo a sistema tutte le azioni di carattere generale che ottemperano le prescrizioni</w:t>
            </w:r>
            <w:r w:rsidR="001E06A9" w:rsidRPr="00067DFF">
              <w:t xml:space="preserve"> della Legge n. 190/2012.</w:t>
            </w:r>
          </w:p>
        </w:tc>
      </w:tr>
      <w:tr w:rsidR="00B03A82" w:rsidRPr="00E95CD6" w:rsidTr="0035480D">
        <w:tc>
          <w:tcPr>
            <w:tcW w:w="3969" w:type="dxa"/>
          </w:tcPr>
          <w:p w:rsidR="00B03A82" w:rsidRPr="0035480D"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9E404D" w:rsidTr="00B578AB">
        <w:tc>
          <w:tcPr>
            <w:tcW w:w="3969" w:type="dxa"/>
          </w:tcPr>
          <w:p w:rsidR="00B03A82" w:rsidRPr="0035480D" w:rsidRDefault="00B03A82" w:rsidP="00B03A82">
            <w:pPr>
              <w:pStyle w:val="Brieftext"/>
              <w:rPr>
                <w:b/>
                <w:lang w:val="de-DE"/>
              </w:rPr>
            </w:pPr>
            <w:r w:rsidRPr="0035480D">
              <w:rPr>
                <w:b/>
                <w:lang w:val="de-DE"/>
              </w:rPr>
              <w:t>Personalschulung</w:t>
            </w:r>
          </w:p>
        </w:tc>
        <w:tc>
          <w:tcPr>
            <w:tcW w:w="284" w:type="dxa"/>
          </w:tcPr>
          <w:p w:rsidR="00B03A82" w:rsidRPr="0035480D" w:rsidRDefault="00B03A82" w:rsidP="00B03A82">
            <w:pPr>
              <w:pStyle w:val="FolgeblattText"/>
              <w:rPr>
                <w:b/>
              </w:rPr>
            </w:pPr>
          </w:p>
        </w:tc>
        <w:tc>
          <w:tcPr>
            <w:tcW w:w="3969" w:type="dxa"/>
          </w:tcPr>
          <w:p w:rsidR="00B03A82" w:rsidRPr="0035480D" w:rsidRDefault="00B03A82" w:rsidP="00B03A82">
            <w:pPr>
              <w:pStyle w:val="Brieftext"/>
              <w:rPr>
                <w:b/>
              </w:rPr>
            </w:pPr>
            <w:r w:rsidRPr="0035480D">
              <w:rPr>
                <w:b/>
              </w:rPr>
              <w:t>Formazione del personale</w:t>
            </w:r>
          </w:p>
        </w:tc>
      </w:tr>
      <w:tr w:rsidR="00B03A82" w:rsidRPr="00E95CD6" w:rsidTr="00B578AB">
        <w:tc>
          <w:tcPr>
            <w:tcW w:w="3969" w:type="dxa"/>
          </w:tcPr>
          <w:p w:rsidR="00B03A82" w:rsidRPr="0035480D" w:rsidRDefault="001E06A9" w:rsidP="003E7A0B">
            <w:pPr>
              <w:pStyle w:val="Brieftext"/>
              <w:numPr>
                <w:ilvl w:val="0"/>
                <w:numId w:val="32"/>
              </w:numPr>
              <w:rPr>
                <w:lang w:val="de-DE"/>
              </w:rPr>
            </w:pPr>
            <w:r w:rsidRPr="001E06A9">
              <w:rPr>
                <w:lang w:val="de-DE"/>
              </w:rPr>
              <w:t xml:space="preserve">Derzeit beschäftigt das Abwasserkonsortium </w:t>
            </w:r>
            <w:proofErr w:type="spellStart"/>
            <w:r w:rsidRPr="001E06A9">
              <w:rPr>
                <w:lang w:val="de-DE"/>
              </w:rPr>
              <w:t>Pustertal</w:t>
            </w:r>
            <w:proofErr w:type="spellEnd"/>
            <w:r w:rsidRPr="001E06A9">
              <w:rPr>
                <w:lang w:val="de-DE"/>
              </w:rPr>
              <w:t xml:space="preserve"> kein Personal. Sollte Personal eingestellt werden, werden angemessene Schulungen organisiert.</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3E7A0B" w:rsidP="003E7A0B">
            <w:pPr>
              <w:pStyle w:val="Brieftext"/>
              <w:numPr>
                <w:ilvl w:val="0"/>
                <w:numId w:val="33"/>
              </w:numPr>
            </w:pPr>
            <w:r w:rsidRPr="003E7A0B">
              <w:t>Attualmente il Consorzio acque di scarico Puster</w:t>
            </w:r>
            <w:r>
              <w:t>ia non impegna per</w:t>
            </w:r>
            <w:r w:rsidRPr="003E7A0B">
              <w:t>sonale proprio. In caso di assunzione di personale sarà organizzata la formazione adeguata.</w:t>
            </w:r>
          </w:p>
        </w:tc>
      </w:tr>
      <w:tr w:rsidR="00B03A82" w:rsidRPr="00E95CD6" w:rsidTr="00B578AB">
        <w:tc>
          <w:tcPr>
            <w:tcW w:w="3969" w:type="dxa"/>
          </w:tcPr>
          <w:p w:rsidR="00B03A82" w:rsidRPr="0035480D" w:rsidRDefault="003E7A0B" w:rsidP="003E7A0B">
            <w:pPr>
              <w:pStyle w:val="Brieftext"/>
              <w:numPr>
                <w:ilvl w:val="0"/>
                <w:numId w:val="32"/>
              </w:numPr>
              <w:rPr>
                <w:lang w:val="de-DE"/>
              </w:rPr>
            </w:pPr>
            <w:r w:rsidRPr="003E7A0B">
              <w:rPr>
                <w:lang w:val="de-DE"/>
              </w:rPr>
              <w:t>Der Sekretär des Konsortiums hat in seiner Funktion als Generalsekretär der Stadtgemeinde Bruneck die vorgesehenen Informationsveranstaltungen/Schulungen besucht.</w:t>
            </w:r>
          </w:p>
        </w:tc>
        <w:tc>
          <w:tcPr>
            <w:tcW w:w="284" w:type="dxa"/>
          </w:tcPr>
          <w:p w:rsidR="00B03A82" w:rsidRPr="0035480D" w:rsidRDefault="00B03A82" w:rsidP="00B03A82">
            <w:pPr>
              <w:pStyle w:val="FolgeblattText"/>
              <w:ind w:left="426" w:hanging="426"/>
              <w:rPr>
                <w:lang w:val="de-DE"/>
              </w:rPr>
            </w:pPr>
          </w:p>
        </w:tc>
        <w:tc>
          <w:tcPr>
            <w:tcW w:w="3969" w:type="dxa"/>
          </w:tcPr>
          <w:p w:rsidR="00B03A82" w:rsidRPr="0035480D" w:rsidRDefault="003E7A0B" w:rsidP="003E7A0B">
            <w:pPr>
              <w:pStyle w:val="Brieftext"/>
              <w:numPr>
                <w:ilvl w:val="0"/>
                <w:numId w:val="33"/>
              </w:numPr>
            </w:pPr>
            <w:r w:rsidRPr="003E7A0B">
              <w:t>Il segretario del Consorzio ha frequentato, nella sua funzione da segretario generale della Città di Brunico, le attività di informazione/formazione previste.</w:t>
            </w:r>
          </w:p>
        </w:tc>
      </w:tr>
      <w:tr w:rsidR="00B03A82" w:rsidRPr="00E95CD6" w:rsidTr="00A276B4">
        <w:tc>
          <w:tcPr>
            <w:tcW w:w="3969" w:type="dxa"/>
          </w:tcPr>
          <w:p w:rsidR="00B03A82" w:rsidRPr="00E20DC8" w:rsidRDefault="00B03A82" w:rsidP="00B03A82">
            <w:pPr>
              <w:pStyle w:val="Brieftext"/>
              <w:ind w:left="426"/>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Brieftext"/>
              <w:ind w:left="473"/>
            </w:pPr>
          </w:p>
        </w:tc>
      </w:tr>
      <w:tr w:rsidR="00B03A82" w:rsidRPr="00E95CD6" w:rsidTr="00B578AB">
        <w:tc>
          <w:tcPr>
            <w:tcW w:w="3969" w:type="dxa"/>
          </w:tcPr>
          <w:p w:rsidR="00B03A82" w:rsidRPr="0035480D" w:rsidRDefault="00B03A82" w:rsidP="00B03A82">
            <w:pPr>
              <w:pStyle w:val="FolgeblattUntertitel"/>
              <w:framePr w:hSpace="0" w:wrap="auto" w:vAnchor="margin" w:hAnchor="text" w:yAlign="inline"/>
              <w:spacing w:after="140"/>
              <w:rPr>
                <w:b/>
                <w:color w:val="000000" w:themeColor="text1"/>
                <w:sz w:val="18"/>
                <w:szCs w:val="18"/>
                <w:lang w:val="de-DE"/>
              </w:rPr>
            </w:pPr>
            <w:r w:rsidRPr="0035480D">
              <w:rPr>
                <w:b/>
                <w:color w:val="000000" w:themeColor="text1"/>
                <w:sz w:val="18"/>
                <w:szCs w:val="18"/>
                <w:lang w:val="de-DE"/>
              </w:rPr>
              <w:t>Art. 6</w:t>
            </w:r>
            <w:r>
              <w:rPr>
                <w:b/>
                <w:color w:val="000000" w:themeColor="text1"/>
                <w:sz w:val="18"/>
                <w:szCs w:val="18"/>
                <w:lang w:val="de-DE"/>
              </w:rPr>
              <w:br/>
            </w:r>
            <w:r w:rsidRPr="0035480D">
              <w:rPr>
                <w:b/>
                <w:color w:val="000000" w:themeColor="text1"/>
                <w:sz w:val="18"/>
                <w:szCs w:val="18"/>
                <w:lang w:val="de-DE"/>
              </w:rPr>
              <w:t>Allgemeine organisatorische Maßnahmen</w:t>
            </w:r>
          </w:p>
        </w:tc>
        <w:tc>
          <w:tcPr>
            <w:tcW w:w="284" w:type="dxa"/>
          </w:tcPr>
          <w:p w:rsidR="00B03A82" w:rsidRPr="0035480D" w:rsidRDefault="00B03A82" w:rsidP="00B03A82">
            <w:pPr>
              <w:pStyle w:val="FolgeblattUntertitel"/>
              <w:framePr w:hSpace="0" w:wrap="auto" w:vAnchor="margin" w:hAnchor="text" w:yAlign="inline"/>
              <w:spacing w:after="140"/>
              <w:rPr>
                <w:b/>
                <w:color w:val="000000" w:themeColor="text1"/>
                <w:sz w:val="18"/>
                <w:szCs w:val="18"/>
                <w:lang w:val="de-DE"/>
              </w:rPr>
            </w:pPr>
          </w:p>
        </w:tc>
        <w:tc>
          <w:tcPr>
            <w:tcW w:w="3969" w:type="dxa"/>
          </w:tcPr>
          <w:p w:rsidR="00B03A82" w:rsidRPr="0035480D" w:rsidRDefault="00B03A82" w:rsidP="00B03A82">
            <w:pPr>
              <w:pStyle w:val="FolgeblattUntertitel"/>
              <w:framePr w:hSpace="0" w:wrap="auto" w:vAnchor="margin" w:hAnchor="text" w:yAlign="inline"/>
              <w:spacing w:after="140"/>
              <w:rPr>
                <w:b/>
                <w:color w:val="000000" w:themeColor="text1"/>
                <w:sz w:val="18"/>
                <w:szCs w:val="18"/>
              </w:rPr>
            </w:pPr>
            <w:r w:rsidRPr="0035480D">
              <w:rPr>
                <w:b/>
                <w:color w:val="000000" w:themeColor="text1"/>
                <w:sz w:val="18"/>
                <w:szCs w:val="18"/>
              </w:rPr>
              <w:t>Art. 6</w:t>
            </w:r>
            <w:r>
              <w:rPr>
                <w:b/>
                <w:color w:val="000000" w:themeColor="text1"/>
                <w:sz w:val="18"/>
                <w:szCs w:val="18"/>
              </w:rPr>
              <w:br/>
            </w:r>
            <w:r w:rsidRPr="0035480D">
              <w:rPr>
                <w:b/>
                <w:color w:val="000000" w:themeColor="text1"/>
                <w:sz w:val="18"/>
                <w:szCs w:val="18"/>
              </w:rPr>
              <w:t>Le mi</w:t>
            </w:r>
            <w:r>
              <w:rPr>
                <w:b/>
                <w:color w:val="000000" w:themeColor="text1"/>
                <w:sz w:val="18"/>
                <w:szCs w:val="18"/>
              </w:rPr>
              <w:t>sure organizzative di carattere</w:t>
            </w:r>
            <w:r>
              <w:rPr>
                <w:b/>
                <w:color w:val="000000" w:themeColor="text1"/>
                <w:sz w:val="18"/>
                <w:szCs w:val="18"/>
              </w:rPr>
              <w:br/>
            </w:r>
            <w:r w:rsidRPr="0035480D">
              <w:rPr>
                <w:b/>
                <w:color w:val="000000" w:themeColor="text1"/>
                <w:sz w:val="18"/>
                <w:szCs w:val="18"/>
              </w:rPr>
              <w:t>generale</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B910DD">
            <w:pPr>
              <w:pStyle w:val="Brieftext"/>
              <w:rPr>
                <w:lang w:val="de-DE"/>
              </w:rPr>
            </w:pPr>
            <w:r w:rsidRPr="0035480D">
              <w:rPr>
                <w:lang w:val="de-DE"/>
              </w:rPr>
              <w:t>D</w:t>
            </w:r>
            <w:r w:rsidR="00B910DD">
              <w:rPr>
                <w:lang w:val="de-DE"/>
              </w:rPr>
              <w:t xml:space="preserve">as Konsortium </w:t>
            </w:r>
            <w:r w:rsidRPr="0035480D">
              <w:rPr>
                <w:lang w:val="de-DE"/>
              </w:rPr>
              <w:t>verpflichtet sich im Sinne der Bestimmungen des Art. 1, Abs. 9, Gesetz Nr. 190/2012, Folgendes zu gewährleisten:</w:t>
            </w:r>
          </w:p>
        </w:tc>
        <w:tc>
          <w:tcPr>
            <w:tcW w:w="284" w:type="dxa"/>
          </w:tcPr>
          <w:p w:rsidR="00B03A82" w:rsidRPr="0035480D" w:rsidRDefault="00B03A82" w:rsidP="00B03A82">
            <w:pPr>
              <w:pStyle w:val="FolgeblattText"/>
              <w:rPr>
                <w:lang w:val="de-DE"/>
              </w:rPr>
            </w:pPr>
          </w:p>
        </w:tc>
        <w:tc>
          <w:tcPr>
            <w:tcW w:w="3969" w:type="dxa"/>
          </w:tcPr>
          <w:p w:rsidR="00B03A82" w:rsidRPr="0035480D" w:rsidRDefault="00B910DD" w:rsidP="00B910DD">
            <w:pPr>
              <w:pStyle w:val="Brieftext"/>
            </w:pPr>
            <w:r w:rsidRPr="00B910DD">
              <w:t>Il consorzio</w:t>
            </w:r>
            <w:r w:rsidR="00B03A82" w:rsidRPr="0035480D">
              <w:t xml:space="preserve"> si impegna altresì – partendo da quanto indicato nell’art. 1 comma 9 della L. 190/2012 - a:</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8F7B20" w:rsidTr="00B578AB">
        <w:tc>
          <w:tcPr>
            <w:tcW w:w="3969" w:type="dxa"/>
          </w:tcPr>
          <w:p w:rsidR="00B03A82" w:rsidRPr="0035480D" w:rsidRDefault="00B03A82" w:rsidP="000D1D3A">
            <w:pPr>
              <w:pStyle w:val="Brieftext"/>
              <w:rPr>
                <w:lang w:val="de-DE"/>
              </w:rPr>
            </w:pPr>
            <w:r w:rsidRPr="0035480D">
              <w:rPr>
                <w:b/>
                <w:lang w:val="de-DE"/>
              </w:rPr>
              <w:t>Whistleblower</w:t>
            </w:r>
            <w:r w:rsidRPr="0035480D">
              <w:rPr>
                <w:lang w:val="de-DE"/>
              </w:rPr>
              <w:br/>
            </w:r>
            <w:r w:rsidRPr="0035480D">
              <w:rPr>
                <w:color w:val="000000" w:themeColor="text1"/>
                <w:lang w:val="de-DE"/>
              </w:rPr>
              <w:t>Die Verwaltung verpflichtet sich, die kürzlich in Kraft getretenen Bestimmungen zum Schutz der Whistleblower (Gesetz Nr. 179 vom 30.11.2017) anzuwenden und umzusetzen.</w:t>
            </w:r>
            <w:r w:rsidRPr="0035480D">
              <w:rPr>
                <w:color w:val="000000" w:themeColor="text1"/>
                <w:lang w:val="de-DE"/>
              </w:rPr>
              <w:br/>
            </w:r>
            <w:r w:rsidRPr="0035480D">
              <w:rPr>
                <w:color w:val="000000" w:themeColor="text1"/>
                <w:lang w:val="de-DE"/>
              </w:rPr>
              <w:br/>
            </w:r>
            <w:r w:rsidRPr="0035480D">
              <w:rPr>
                <w:lang w:val="de-DE"/>
              </w:rPr>
              <w:t xml:space="preserve">Der Schutz des Whistleblowers ist eine Schutzbestimmung für das Personal, welches der Gerichtsbehörde oder den eigenen Vorgesetzten rechtswidrige Handlungen meldet, über die er in Zusammenhang mit seinem Arbeitsverhältnis Kenntnis erlangt hat. Dieser Bedienstete kann nicht disziplinarrechtlich bestraft, entlassen oder direkt bzw. indirekt diskriminiert werden. Im Rahmen des Disziplinarverfahrens kann die Identität des Meldenden nur mit dessen Einverständnis bekanntgegeben werden, vorausgesetzt, dass die Vorhaltung der zur Last gelegten Handlungen auf eigenen Ermittlungen beruht. Falls sich die Vorhaltung teilweise oder zur Gänze auf die Meldung gründet, kann die Identität bekanntgegeben werden, falls dies absolut unumgänglich für die Verteidigung des Beschuldigten ist. </w:t>
            </w:r>
            <w:r w:rsidRPr="0035480D">
              <w:rPr>
                <w:lang w:val="de-DE"/>
              </w:rPr>
              <w:br/>
              <w:t>Demgemäß gibt es drei Prinzipien, die von der neuen Regelung vorgesehen sind:</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pPr>
            <w:proofErr w:type="spellStart"/>
            <w:r w:rsidRPr="0035480D">
              <w:rPr>
                <w:b/>
              </w:rPr>
              <w:t>Whistleblower</w:t>
            </w:r>
            <w:proofErr w:type="spellEnd"/>
            <w:r w:rsidRPr="0035480D">
              <w:br/>
            </w:r>
            <w:r w:rsidRPr="0035480D">
              <w:rPr>
                <w:color w:val="000000" w:themeColor="text1"/>
              </w:rPr>
              <w:t>L’ammin</w:t>
            </w:r>
            <w:r>
              <w:rPr>
                <w:color w:val="000000" w:themeColor="text1"/>
              </w:rPr>
              <w:t>istrazione si obbliga ad applic</w:t>
            </w:r>
            <w:r w:rsidRPr="0035480D">
              <w:rPr>
                <w:color w:val="000000" w:themeColor="text1"/>
              </w:rPr>
              <w:t xml:space="preserve">are e realizzare le disposizioni per la tutela del </w:t>
            </w:r>
            <w:proofErr w:type="spellStart"/>
            <w:r w:rsidRPr="0035480D">
              <w:rPr>
                <w:color w:val="000000" w:themeColor="text1"/>
              </w:rPr>
              <w:t>whistleblower</w:t>
            </w:r>
            <w:proofErr w:type="spellEnd"/>
            <w:r w:rsidRPr="0035480D">
              <w:rPr>
                <w:color w:val="000000" w:themeColor="text1"/>
              </w:rPr>
              <w:t xml:space="preserve"> recentemente entrate in vigore (legge n. 179 del 30/11/2017).</w:t>
            </w:r>
            <w:r w:rsidRPr="0035480D">
              <w:rPr>
                <w:color w:val="000000" w:themeColor="text1"/>
              </w:rPr>
              <w:br/>
            </w:r>
            <w:r w:rsidRPr="0035480D">
              <w:rPr>
                <w:color w:val="000000" w:themeColor="text1"/>
              </w:rPr>
              <w:br/>
            </w:r>
            <w:r w:rsidRPr="0035480D">
              <w:t xml:space="preserve">La tutela del </w:t>
            </w:r>
            <w:proofErr w:type="spellStart"/>
            <w:r w:rsidRPr="0035480D">
              <w:t>whistleblower</w:t>
            </w:r>
            <w:proofErr w:type="spellEnd"/>
            <w:r w:rsidRPr="0035480D">
              <w:t xml:space="preserve"> riguarda il dipendente che segnala all‘autorità giudiziaria o al preposto condotte illecite, di cui sia venuto a conoscenza nell’ambito del suo rapporto di lavoro. Tale dipendente non può essere sanzionato con misure disciplinari, non può essere né licenziato, né discriminato direttamente o indirettamente. Per quanto riguarda il procedimento disciplinare l’identità di chi denuncia può essere resa pubblica solo previo consenso dello stesso segnalante, a patto che la contestazione delle condotte illecite sia basata su indagini proprie. Qualora la contestazione sia fondata, in tutto o in parte, sulla segnalazione, l’identità può essere resa nota qualora sia indispensabile per la difesa dell’incolpato. </w:t>
            </w:r>
            <w:r w:rsidRPr="0035480D">
              <w:br/>
            </w:r>
            <w:r>
              <w:br/>
            </w:r>
            <w:r>
              <w:br/>
            </w:r>
            <w:r w:rsidRPr="0035480D">
              <w:t>In questo contesto il nuovo regolamento prevede tre principi:</w:t>
            </w:r>
          </w:p>
        </w:tc>
      </w:tr>
      <w:tr w:rsidR="00B03A82" w:rsidRPr="008F7B20" w:rsidTr="00B578AB">
        <w:tc>
          <w:tcPr>
            <w:tcW w:w="3969" w:type="dxa"/>
          </w:tcPr>
          <w:p w:rsidR="00B03A82" w:rsidRPr="0035480D" w:rsidRDefault="00B03A82" w:rsidP="00B03A82">
            <w:pPr>
              <w:pStyle w:val="Brieftext"/>
              <w:numPr>
                <w:ilvl w:val="0"/>
                <w:numId w:val="34"/>
              </w:numPr>
              <w:ind w:left="284" w:hanging="284"/>
              <w:rPr>
                <w:lang w:val="de-DE"/>
              </w:rPr>
            </w:pPr>
            <w:r w:rsidRPr="0035480D">
              <w:rPr>
                <w:lang w:val="de-DE"/>
              </w:rPr>
              <w:t>Schutz der Anonymität</w:t>
            </w:r>
          </w:p>
          <w:p w:rsidR="00B03A82" w:rsidRDefault="00B03A82" w:rsidP="00B03A82">
            <w:pPr>
              <w:pStyle w:val="Brieftext"/>
              <w:numPr>
                <w:ilvl w:val="0"/>
                <w:numId w:val="34"/>
              </w:numPr>
              <w:ind w:left="284" w:hanging="284"/>
              <w:rPr>
                <w:lang w:val="de-DE"/>
              </w:rPr>
            </w:pPr>
            <w:r w:rsidRPr="0035480D">
              <w:rPr>
                <w:lang w:val="de-DE"/>
              </w:rPr>
              <w:lastRenderedPageBreak/>
              <w:t>Verbot der Diskriminierung des Whistleblowers</w:t>
            </w:r>
          </w:p>
          <w:p w:rsidR="00B03A82" w:rsidRPr="0035480D" w:rsidRDefault="00B03A82" w:rsidP="00B03A82">
            <w:pPr>
              <w:pStyle w:val="Brieftext"/>
              <w:numPr>
                <w:ilvl w:val="0"/>
                <w:numId w:val="34"/>
              </w:numPr>
              <w:ind w:left="284" w:hanging="284"/>
              <w:rPr>
                <w:lang w:val="de-DE"/>
              </w:rPr>
            </w:pPr>
            <w:r w:rsidRPr="0035480D">
              <w:rPr>
                <w:lang w:val="de-DE"/>
              </w:rPr>
              <w:t>Ausschluss der Meldung vom Aktenzugangsrecht gemäß G. 241/1990 bzw. L.G. Nr. 17/1993.</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numPr>
                <w:ilvl w:val="0"/>
                <w:numId w:val="34"/>
              </w:numPr>
              <w:ind w:left="331" w:hanging="331"/>
            </w:pPr>
            <w:r w:rsidRPr="0035480D">
              <w:t>tutela dell’anonimato</w:t>
            </w:r>
          </w:p>
          <w:p w:rsidR="00B03A82" w:rsidRPr="0035480D" w:rsidRDefault="00B03A82" w:rsidP="00B03A82">
            <w:pPr>
              <w:pStyle w:val="Brieftext"/>
              <w:numPr>
                <w:ilvl w:val="0"/>
                <w:numId w:val="34"/>
              </w:numPr>
              <w:ind w:left="331" w:hanging="331"/>
            </w:pPr>
            <w:r w:rsidRPr="0035480D">
              <w:lastRenderedPageBreak/>
              <w:t xml:space="preserve">divieto di discriminazione nei confronti del </w:t>
            </w:r>
            <w:proofErr w:type="spellStart"/>
            <w:r w:rsidRPr="0035480D">
              <w:t>whistleblower</w:t>
            </w:r>
            <w:proofErr w:type="spellEnd"/>
          </w:p>
          <w:p w:rsidR="00B03A82" w:rsidRPr="0035480D" w:rsidRDefault="00B03A82" w:rsidP="00B03A82">
            <w:pPr>
              <w:pStyle w:val="Brieftext"/>
              <w:numPr>
                <w:ilvl w:val="0"/>
                <w:numId w:val="34"/>
              </w:numPr>
              <w:ind w:left="331" w:hanging="331"/>
            </w:pPr>
            <w:r w:rsidRPr="0035480D">
              <w:t xml:space="preserve">sottrazione della denuncia al diritto di accesso ex L. 241/1990 </w:t>
            </w:r>
            <w:proofErr w:type="spellStart"/>
            <w:r w:rsidRPr="0035480D">
              <w:t>risp</w:t>
            </w:r>
            <w:proofErr w:type="spellEnd"/>
            <w:r w:rsidRPr="0035480D">
              <w:t>. L.P. n. 17/1993.</w:t>
            </w:r>
          </w:p>
        </w:tc>
      </w:tr>
      <w:tr w:rsidR="00B03A82" w:rsidRPr="00E95CD6" w:rsidTr="00B578AB">
        <w:tc>
          <w:tcPr>
            <w:tcW w:w="3969" w:type="dxa"/>
          </w:tcPr>
          <w:p w:rsidR="00B03A82" w:rsidRPr="0035480D" w:rsidRDefault="00B03A82" w:rsidP="00B03A82">
            <w:pPr>
              <w:pStyle w:val="Brieftext"/>
              <w:rPr>
                <w:lang w:val="de-DE"/>
              </w:rPr>
            </w:pPr>
            <w:r w:rsidRPr="0035480D">
              <w:rPr>
                <w:lang w:val="de-DE"/>
              </w:rPr>
              <w:lastRenderedPageBreak/>
              <w:t>Die Verwaltung berücksichtigt auch die anonymen Meldungen, wenn diese ausreichend begründet und die Umstände detailliert beschrieben sind.</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pPr>
            <w:r w:rsidRPr="0035480D">
              <w:rPr>
                <w:rFonts w:eastAsia="Times New Roman"/>
              </w:rPr>
              <w:t>L’Amministrazione prende in considerazione anche le segnalazioni anonime, ove le stesse si presentino adeguatamente circostanziate e corredate da dovizia di particolari tali da farle ritenere presumibilmente fondate.</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B03A82">
            <w:pPr>
              <w:pStyle w:val="Brieftext"/>
              <w:rPr>
                <w:lang w:val="de-DE"/>
              </w:rPr>
            </w:pPr>
            <w:r w:rsidRPr="0035480D">
              <w:rPr>
                <w:b/>
                <w:lang w:val="de-DE"/>
              </w:rPr>
              <w:t>Verhaltenskodex</w:t>
            </w:r>
            <w:r w:rsidRPr="0035480D">
              <w:rPr>
                <w:lang w:val="de-DE"/>
              </w:rPr>
              <w:br/>
              <w:t>Die Einführung von Maßnahmen, die gewährleisten, dass nicht nur das eigene Personal, sondern, soweit möglich, auch alle anderen Mitarbeiter der Verwaltung, die Amtsträger sowie die externen Beauftragten, welche direkt mit den Behörden zusammenarbeiten, die Mitarbeiter der Lieferanten, der Dienstleistungsträger und Auftragnehmer der öffentlichen Verwaltung, die Bestimmungen des Verhaltenskodex der Bediensteten der öffentlichen Verwaltungen gemäß Dekret des Präsidenten der Republik Nr. 62 vom 16.04.2013 einhalten.</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pPr>
            <w:r w:rsidRPr="0035480D">
              <w:rPr>
                <w:b/>
              </w:rPr>
              <w:t>Codice di comportamento</w:t>
            </w:r>
            <w:r w:rsidRPr="0035480D">
              <w:br/>
            </w:r>
            <w:r w:rsidRPr="0035480D">
              <w:rPr>
                <w:rFonts w:eastAsia="Times New Roman"/>
              </w:rPr>
              <w:t>Adottare, compatibilmente con le indicazioni provinciali in materia, le misure che garantiscano il rispetto delle norme del codice di comportamento dei dipendenti delle pubbliche amministrazioni di cui al DPR 16 aprile 2013, n. 62, non solo da parte dei propri dipendenti, ma anche, laddove compatibili, da parte di tutti i collaboratori dell’amministrazione, dei titolari di organi e di incarichi negli uffici di diretta collaborazione delle autorità, dei collaboratori a qualsiasi titolo di imprese fornitrici di beni o servizi o che realizzano opere in favore dell’amministrazione.</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B03A82">
            <w:pPr>
              <w:pStyle w:val="Brieftext"/>
              <w:rPr>
                <w:lang w:val="de-DE"/>
              </w:rPr>
            </w:pPr>
            <w:r w:rsidRPr="0035480D">
              <w:rPr>
                <w:b/>
                <w:lang w:val="de-DE"/>
              </w:rPr>
              <w:t xml:space="preserve">Dreijahresplan zur Korruptionsbekämpfung </w:t>
            </w:r>
            <w:r w:rsidRPr="0035480D">
              <w:rPr>
                <w:b/>
                <w:color w:val="FF0000"/>
                <w:lang w:val="de-DE"/>
              </w:rPr>
              <w:t>und Transparenz</w:t>
            </w:r>
            <w:r w:rsidRPr="0035480D">
              <w:rPr>
                <w:lang w:val="de-DE"/>
              </w:rPr>
              <w:br/>
              <w:t>Die Einführung von Maßnahmen für die effektive Umsetzung der Disziplinarhaftung der Beschäftigten im Falle eines Verstoßes gegen die Verhaltenspflichten, einschließlich der Pflicht, die Vorschriften des Dreijahresplans zur Korruptionsbekämpfung einzuhalten.</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pPr>
            <w:r w:rsidRPr="0035480D">
              <w:rPr>
                <w:b/>
              </w:rPr>
              <w:t>Piano</w:t>
            </w:r>
            <w:r>
              <w:rPr>
                <w:b/>
              </w:rPr>
              <w:t xml:space="preserve"> triennale di prevenzione della</w:t>
            </w:r>
            <w:r>
              <w:rPr>
                <w:b/>
              </w:rPr>
              <w:br/>
            </w:r>
            <w:r w:rsidRPr="0035480D">
              <w:rPr>
                <w:b/>
              </w:rPr>
              <w:t xml:space="preserve">corruzione </w:t>
            </w:r>
            <w:r w:rsidRPr="0035480D">
              <w:rPr>
                <w:b/>
                <w:color w:val="FF0000"/>
              </w:rPr>
              <w:t>e della trasparenza</w:t>
            </w:r>
            <w:r w:rsidRPr="0035480D">
              <w:br/>
              <w:t>Garantire le misure necessarie all’effettiva attivazione della responsabilità disciplinare dei dipendenti, in caso di violazione dei doveri di comportamento, ivi incluso il dovere di rispettare puntualmente le prescrizioni contenute nel piano triennale di prevenzione della corruzione.</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B03A82">
            <w:pPr>
              <w:pStyle w:val="Brieftext"/>
              <w:rPr>
                <w:lang w:val="de-DE"/>
              </w:rPr>
            </w:pPr>
            <w:r w:rsidRPr="0035480D">
              <w:rPr>
                <w:b/>
                <w:lang w:val="de-DE"/>
              </w:rPr>
              <w:t>Unvereinbarkeiten</w:t>
            </w:r>
            <w:r w:rsidRPr="0035480D">
              <w:rPr>
                <w:lang w:val="de-DE"/>
              </w:rPr>
              <w:br/>
              <w:t>Die Einführung von Maßnahmen zur Überwachung der Umsetzung der Bestimmungen über das Verbot der Ermächtigung und die Unvereinbarkeit von Ämtern und Aufträgen gemäß Art. 1, Absatz 49 und 50 Gesetz Nr. 190/2012, auch nach Beendigung des Dienstes oder Auftrags (gesetzesvertretendes Dekret Nr. 39 vom 14.03.2013 zur Einführung von Inkompatibilitätsrastern für Führungspositionen in den staatlichen und örtlichen Verwaltungen) sowie in den privatrechtlichen Körperschaften mit Beteiligung der öffentlichen Verwaltung, neuer Absatz 16-ter, Artikel 53 des gesetzesvertretenden Dekrets Nr. 165 aus dem Jahr 2001).</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pPr>
            <w:proofErr w:type="spellStart"/>
            <w:r w:rsidRPr="0035480D">
              <w:rPr>
                <w:b/>
              </w:rPr>
              <w:t>Inconferibilità</w:t>
            </w:r>
            <w:proofErr w:type="spellEnd"/>
            <w:r w:rsidRPr="0035480D">
              <w:br/>
              <w:t xml:space="preserve">Introdurre le misure volte alla vigilanza sull’attuazione delle disposizioni in materia di </w:t>
            </w:r>
            <w:proofErr w:type="spellStart"/>
            <w:r w:rsidRPr="0035480D">
              <w:t>inconferibilità</w:t>
            </w:r>
            <w:proofErr w:type="spellEnd"/>
            <w:r w:rsidRPr="0035480D">
              <w:t xml:space="preserve"> e incompatibilità degli incarichi (di cui ai commi 49 e 50 della legge n. 190/2012), anche successivamente alla cessazione del servizio o al termine dell’incarico (vedi il d.lgs. n. 39/2013 finalizzato alla introduzione di griglie di incompatibilità negli incarichi "apicali" sia nelle amministrazioni dello stato che in quelle locali), ma anche negli enti di diritto privato che sono controllati da una pubblica amministrazione, nuovo comma 16-ter dell’articolo 53 del d.lgs. N. 165 del 2001).</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B03A82">
            <w:pPr>
              <w:pStyle w:val="Brieftext"/>
              <w:rPr>
                <w:lang w:val="de-DE"/>
              </w:rPr>
            </w:pPr>
            <w:r w:rsidRPr="0035480D">
              <w:rPr>
                <w:b/>
                <w:lang w:val="de-DE"/>
              </w:rPr>
              <w:t>Externe Aufträge</w:t>
            </w:r>
            <w:r w:rsidRPr="0035480D">
              <w:rPr>
                <w:lang w:val="de-DE"/>
              </w:rPr>
              <w:br/>
              <w:t xml:space="preserve">Die Einführung von Maßnahmen zur Überprüfung der Umsetzung der geltenden Bestimmungen zur Erteilung von externen Aufträgen gemäß Art. 1, Absatz 42 des Gesetzes Nr. 190/2012 auch unter Berücksichtigung der </w:t>
            </w:r>
            <w:r w:rsidRPr="0035480D">
              <w:rPr>
                <w:lang w:val="de-DE"/>
              </w:rPr>
              <w:lastRenderedPageBreak/>
              <w:t>von einer technischen Arbeitsgruppe ausgearbeiteten „Allgemeinen Kriterien im Bereich der den Bediensteten verbotenen Aufträge“ und der entsprechenden Richtlinien der Region Trentino Südtirol laut Rundschreiben Nr. 3/EL vom 14. August 2014.</w:t>
            </w: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Brieftext"/>
            </w:pPr>
            <w:r w:rsidRPr="0035480D">
              <w:rPr>
                <w:b/>
              </w:rPr>
              <w:t>Incarichi esterni</w:t>
            </w:r>
            <w:r w:rsidRPr="0035480D">
              <w:br/>
              <w:t>Adottare misure di verifica dell’attuazione delle disposizioni di legge in materia di autorizzazione di incarichi esterni, così come modificate dal comma 42 della legge n. 190, an</w:t>
            </w:r>
            <w:r w:rsidRPr="0035480D">
              <w:lastRenderedPageBreak/>
              <w:t>che alla luce delle conclusioni del tavolo tecnico esplicitate nel documento contenente "Criteri generali in materia di incarichi vietati ai pubblici dipendenti" e delle conseguenti indicazioni della Regione T.A.A. esplicitate con circolare n.3/EL del 14 agosto 2014.</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B03A82">
            <w:pPr>
              <w:pStyle w:val="Brieftext"/>
              <w:rPr>
                <w:lang w:val="de-DE"/>
              </w:rPr>
            </w:pPr>
            <w:r w:rsidRPr="0035480D">
              <w:rPr>
                <w:b/>
                <w:lang w:val="de-DE"/>
              </w:rPr>
              <w:t>Neue Mitarbeiter</w:t>
            </w:r>
            <w:r w:rsidRPr="0035480D">
              <w:rPr>
                <w:lang w:val="de-DE"/>
              </w:rPr>
              <w:br/>
              <w:t>Neuen Mitarbeitern unmittelbar nach deren Einstellung und dem Personal im Dienst in regelmäßigen Zeitabständen den Dreijahresplans zur Korruptionsprävention, unter Einbeziehung des Themas Drehtüreffekt, zur Kenntnis bringen.</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pPr>
            <w:r w:rsidRPr="0035480D">
              <w:rPr>
                <w:b/>
              </w:rPr>
              <w:t>Nuovi collaboratori</w:t>
            </w:r>
            <w:r w:rsidRPr="0035480D">
              <w:br/>
              <w:t>Prevedere forme di presa d’atto, da parte dei dipendenti, del Piano triennale di prevenzione della corruzione sia al momento dell’assunzione sia, durante il servizio, con cadenza periodica, anche con riferimento alla tematica delle cd. porte girevoli o “</w:t>
            </w:r>
            <w:proofErr w:type="spellStart"/>
            <w:r w:rsidRPr="0035480D">
              <w:t>pantouflage</w:t>
            </w:r>
            <w:proofErr w:type="spellEnd"/>
            <w:r w:rsidRPr="0035480D">
              <w:t>”.</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B03A82">
            <w:pPr>
              <w:pStyle w:val="Brieftext"/>
              <w:rPr>
                <w:lang w:val="de-DE"/>
              </w:rPr>
            </w:pPr>
            <w:r w:rsidRPr="0035480D">
              <w:rPr>
                <w:b/>
                <w:lang w:val="de-DE"/>
              </w:rPr>
              <w:t>Bürgerzugang</w:t>
            </w:r>
            <w:r w:rsidRPr="0035480D">
              <w:rPr>
                <w:lang w:val="de-DE"/>
              </w:rPr>
              <w:br/>
            </w:r>
            <w:r w:rsidRPr="0035480D">
              <w:rPr>
                <w:color w:val="000000" w:themeColor="text1"/>
                <w:lang w:val="de-DE"/>
              </w:rPr>
              <w:t>Wie vom gesetzesvertretenden Dekret vom 14.03.2013, Nr. 33 vorgesehen und unter Berücksichtigung des Regionalgesetzes vom 29.10.2104, Nr. 10 gewährleistet die Verwaltung das Recht auf Bürgerzugang.</w:t>
            </w:r>
            <w:r w:rsidRPr="0035480D">
              <w:rPr>
                <w:color w:val="000000" w:themeColor="text1"/>
                <w:lang w:val="de-DE"/>
              </w:rPr>
              <w:br/>
              <w:t xml:space="preserve">Sie hat für die Ausübung dieses Rechtes eigene Formblätter für den einfachen sowie für </w:t>
            </w:r>
            <w:r w:rsidRPr="0035480D">
              <w:rPr>
                <w:color w:val="000000" w:themeColor="text1"/>
                <w:lang w:val="de-DE"/>
              </w:rPr>
              <w:lastRenderedPageBreak/>
              <w:t>den allgemeinen Bürgerzugang ausgearbeitet, welche auf der Homepage unter „Transparente Verwaltung“ –„Sonstige Inhalte“ - „Bürgerzugang“ der Bevölkerung zur Verfügung stehen.</w:t>
            </w:r>
            <w:r w:rsidRPr="0035480D">
              <w:rPr>
                <w:color w:val="000000" w:themeColor="text1"/>
                <w:lang w:val="de-DE"/>
              </w:rPr>
              <w:br/>
              <w:t>Die Abwicklung des Verfahrens bei Anträgen um Bürgerzugang erfolgt mittels Flussdiagramm, welches der Südtiroler Gemeindenverband zur Verfügung gestellt hat.</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pPr>
            <w:r w:rsidRPr="0035480D">
              <w:rPr>
                <w:b/>
              </w:rPr>
              <w:t>Accesso civico</w:t>
            </w:r>
            <w:r w:rsidRPr="0035480D">
              <w:br/>
            </w:r>
            <w:r w:rsidRPr="0035480D">
              <w:rPr>
                <w:color w:val="000000" w:themeColor="text1"/>
              </w:rPr>
              <w:t>Come previsto dal decreto legislativo del 14/03/2013, n. 33 e in considerazione della legge regionale del 29/10/2014, n. 10 l’amministrazione garantisce il diritto all’accesso civico.</w:t>
            </w:r>
            <w:r w:rsidRPr="0035480D">
              <w:rPr>
                <w:color w:val="000000" w:themeColor="text1"/>
              </w:rPr>
              <w:br/>
              <w:t xml:space="preserve">Per l’esercitazione di tale diritto l’amministrazione ha elaborato appositi moduli sia per </w:t>
            </w:r>
            <w:r w:rsidRPr="0035480D">
              <w:rPr>
                <w:color w:val="000000" w:themeColor="text1"/>
              </w:rPr>
              <w:lastRenderedPageBreak/>
              <w:t>l’accesso civico semplice che per l’accesso civico generalizzato che sono disponibili sul sito internet sotto “amministrazione trasparente” – “altri contenuti” – “accesso civico”.</w:t>
            </w:r>
            <w:r w:rsidRPr="0035480D">
              <w:rPr>
                <w:color w:val="000000" w:themeColor="text1"/>
              </w:rPr>
              <w:br/>
              <w:t>Il procedimento da espletare in caso di richieste di accesso civico risulta da un diagramma di flusso messo a disposizione da parte del Consorzio dei Comuni della Provincia di Bolzano.</w:t>
            </w:r>
          </w:p>
        </w:tc>
      </w:tr>
      <w:tr w:rsidR="00B03A82" w:rsidRPr="00E95CD6" w:rsidTr="004F3F37">
        <w:tc>
          <w:tcPr>
            <w:tcW w:w="3969" w:type="dxa"/>
          </w:tcPr>
          <w:p w:rsidR="00B03A82" w:rsidRPr="00A276B4" w:rsidRDefault="00B03A82" w:rsidP="00B03A82">
            <w:pPr>
              <w:pStyle w:val="FolgeblattUntertitel"/>
              <w:framePr w:hSpace="0" w:wrap="auto" w:vAnchor="margin" w:hAnchor="text" w:yAlign="inline"/>
              <w:spacing w:after="140"/>
              <w:rPr>
                <w:b/>
                <w:color w:val="000000" w:themeColor="text1"/>
                <w:sz w:val="18"/>
                <w:szCs w:val="18"/>
              </w:rPr>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FolgeblattUntertitel"/>
              <w:framePr w:hSpace="0" w:wrap="auto" w:vAnchor="margin" w:hAnchor="text" w:yAlign="inline"/>
              <w:spacing w:after="140"/>
              <w:rPr>
                <w:b/>
                <w:color w:val="000000" w:themeColor="text1"/>
                <w:sz w:val="18"/>
                <w:szCs w:val="18"/>
              </w:rPr>
            </w:pPr>
          </w:p>
        </w:tc>
      </w:tr>
      <w:tr w:rsidR="00B03A82" w:rsidRPr="00E95CD6" w:rsidTr="00B578AB">
        <w:tc>
          <w:tcPr>
            <w:tcW w:w="3969" w:type="dxa"/>
          </w:tcPr>
          <w:p w:rsidR="00B03A82" w:rsidRPr="00A276B4" w:rsidRDefault="00B03A82" w:rsidP="00B03A82">
            <w:pPr>
              <w:pStyle w:val="FolgeblattUntertitel"/>
              <w:framePr w:hSpace="0" w:wrap="auto" w:vAnchor="margin" w:hAnchor="text" w:yAlign="inline"/>
              <w:spacing w:after="140"/>
              <w:rPr>
                <w:b/>
                <w:color w:val="000000" w:themeColor="text1"/>
                <w:sz w:val="18"/>
                <w:szCs w:val="18"/>
              </w:rPr>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FolgeblattUntertitel"/>
              <w:framePr w:hSpace="0" w:wrap="auto" w:vAnchor="margin" w:hAnchor="text" w:yAlign="inline"/>
              <w:spacing w:after="140"/>
              <w:rPr>
                <w:b/>
                <w:color w:val="000000" w:themeColor="text1"/>
                <w:sz w:val="18"/>
                <w:szCs w:val="18"/>
              </w:rPr>
            </w:pPr>
          </w:p>
        </w:tc>
      </w:tr>
      <w:tr w:rsidR="00B03A82" w:rsidRPr="00E95CD6" w:rsidTr="00B578AB">
        <w:tc>
          <w:tcPr>
            <w:tcW w:w="3969" w:type="dxa"/>
          </w:tcPr>
          <w:p w:rsidR="00B03A82" w:rsidRPr="0035480D" w:rsidRDefault="00B03A82" w:rsidP="00B03A82">
            <w:pPr>
              <w:pStyle w:val="FolgeblattUntertitel"/>
              <w:framePr w:hSpace="0" w:wrap="auto" w:vAnchor="margin" w:hAnchor="text" w:yAlign="inline"/>
              <w:spacing w:after="140"/>
              <w:rPr>
                <w:b/>
                <w:color w:val="000000" w:themeColor="text1"/>
                <w:sz w:val="18"/>
                <w:szCs w:val="18"/>
                <w:lang w:val="de-DE"/>
              </w:rPr>
            </w:pPr>
            <w:r w:rsidRPr="0035480D">
              <w:rPr>
                <w:b/>
                <w:color w:val="000000" w:themeColor="text1"/>
                <w:sz w:val="18"/>
                <w:szCs w:val="18"/>
                <w:lang w:val="de-DE"/>
              </w:rPr>
              <w:t>Art. 7</w:t>
            </w:r>
            <w:r>
              <w:rPr>
                <w:b/>
                <w:color w:val="000000" w:themeColor="text1"/>
                <w:sz w:val="18"/>
                <w:szCs w:val="18"/>
                <w:lang w:val="de-DE"/>
              </w:rPr>
              <w:br/>
            </w:r>
            <w:r w:rsidRPr="0035480D">
              <w:rPr>
                <w:b/>
                <w:color w:val="000000" w:themeColor="text1"/>
                <w:sz w:val="18"/>
                <w:szCs w:val="18"/>
                <w:lang w:val="de-DE"/>
              </w:rPr>
              <w:t xml:space="preserve">Kontrollsystem und Präventivmaßnahmen </w:t>
            </w:r>
          </w:p>
        </w:tc>
        <w:tc>
          <w:tcPr>
            <w:tcW w:w="284" w:type="dxa"/>
          </w:tcPr>
          <w:p w:rsidR="00B03A82" w:rsidRPr="0035480D" w:rsidRDefault="00B03A82" w:rsidP="00B03A82">
            <w:pPr>
              <w:pStyle w:val="FolgeblattUntertitel"/>
              <w:framePr w:hSpace="0" w:wrap="auto" w:vAnchor="margin" w:hAnchor="text" w:yAlign="inline"/>
              <w:spacing w:after="140"/>
              <w:rPr>
                <w:b/>
                <w:color w:val="000000" w:themeColor="text1"/>
                <w:sz w:val="18"/>
                <w:szCs w:val="18"/>
                <w:lang w:val="de-DE"/>
              </w:rPr>
            </w:pPr>
          </w:p>
        </w:tc>
        <w:tc>
          <w:tcPr>
            <w:tcW w:w="3969" w:type="dxa"/>
          </w:tcPr>
          <w:p w:rsidR="00B03A82" w:rsidRPr="0035480D" w:rsidRDefault="00B03A82" w:rsidP="00B03A82">
            <w:pPr>
              <w:pStyle w:val="FolgeblattUntertitel"/>
              <w:framePr w:hSpace="0" w:wrap="auto" w:vAnchor="margin" w:hAnchor="text" w:yAlign="inline"/>
              <w:spacing w:after="140"/>
              <w:rPr>
                <w:b/>
                <w:color w:val="000000" w:themeColor="text1"/>
                <w:sz w:val="18"/>
                <w:szCs w:val="18"/>
              </w:rPr>
            </w:pPr>
            <w:r w:rsidRPr="0035480D">
              <w:rPr>
                <w:b/>
                <w:color w:val="000000" w:themeColor="text1"/>
                <w:sz w:val="18"/>
                <w:szCs w:val="18"/>
              </w:rPr>
              <w:t>Art. 7</w:t>
            </w:r>
            <w:r>
              <w:rPr>
                <w:b/>
                <w:color w:val="000000" w:themeColor="text1"/>
                <w:sz w:val="18"/>
                <w:szCs w:val="18"/>
              </w:rPr>
              <w:br/>
            </w:r>
            <w:r w:rsidRPr="0035480D">
              <w:rPr>
                <w:b/>
                <w:color w:val="000000" w:themeColor="text1"/>
                <w:sz w:val="18"/>
                <w:szCs w:val="18"/>
              </w:rPr>
              <w:t>Il siste</w:t>
            </w:r>
            <w:r>
              <w:rPr>
                <w:b/>
                <w:color w:val="000000" w:themeColor="text1"/>
                <w:sz w:val="18"/>
                <w:szCs w:val="18"/>
              </w:rPr>
              <w:t>ma dei controlli e delle azioni</w:t>
            </w:r>
            <w:r>
              <w:rPr>
                <w:b/>
                <w:color w:val="000000" w:themeColor="text1"/>
                <w:sz w:val="18"/>
                <w:szCs w:val="18"/>
              </w:rPr>
              <w:br/>
            </w:r>
            <w:r w:rsidRPr="0035480D">
              <w:rPr>
                <w:b/>
                <w:color w:val="000000" w:themeColor="text1"/>
                <w:sz w:val="18"/>
                <w:szCs w:val="18"/>
              </w:rPr>
              <w:t>preventive</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35480D" w:rsidRDefault="00B03A82" w:rsidP="00B03A82">
            <w:pPr>
              <w:pStyle w:val="Brieftext"/>
              <w:numPr>
                <w:ilvl w:val="0"/>
                <w:numId w:val="35"/>
              </w:numPr>
              <w:ind w:left="284" w:hanging="284"/>
              <w:rPr>
                <w:lang w:val="de-DE"/>
              </w:rPr>
            </w:pPr>
            <w:r w:rsidRPr="0035480D">
              <w:rPr>
                <w:lang w:val="de-DE"/>
              </w:rPr>
              <w:t>Das Kontrollsystem und die Präventionsmaßnahmen sind im Risiko- und Maßnahmenkatalog in der Anlage festgelegt.</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numPr>
                <w:ilvl w:val="0"/>
                <w:numId w:val="36"/>
              </w:numPr>
              <w:ind w:left="332" w:hanging="332"/>
            </w:pPr>
            <w:r w:rsidRPr="0035480D">
              <w:t>Il sistema dei controlli e delle azioni preventive è determinato nel catalogo dei rischi e dei provvedimenti in allegato.</w:t>
            </w:r>
          </w:p>
        </w:tc>
      </w:tr>
      <w:tr w:rsidR="00B03A82" w:rsidRPr="00E95CD6" w:rsidTr="00B578AB">
        <w:tc>
          <w:tcPr>
            <w:tcW w:w="3969" w:type="dxa"/>
          </w:tcPr>
          <w:p w:rsidR="00B03A82" w:rsidRPr="00E20DC8" w:rsidRDefault="00B03A82" w:rsidP="00B03A82">
            <w:pPr>
              <w:pStyle w:val="Brieftext"/>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Brieftext"/>
            </w:pPr>
          </w:p>
        </w:tc>
      </w:tr>
      <w:tr w:rsidR="00B03A82" w:rsidRPr="00E95CD6" w:rsidTr="00B578AB">
        <w:tc>
          <w:tcPr>
            <w:tcW w:w="3969" w:type="dxa"/>
          </w:tcPr>
          <w:p w:rsidR="00B03A82" w:rsidRPr="00E20DC8" w:rsidRDefault="00B03A82" w:rsidP="00B03A82">
            <w:pPr>
              <w:pStyle w:val="Brieftext"/>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Brieftext"/>
            </w:pPr>
          </w:p>
        </w:tc>
      </w:tr>
      <w:tr w:rsidR="00B03A82" w:rsidRPr="00E95CD6" w:rsidTr="00B578AB">
        <w:tc>
          <w:tcPr>
            <w:tcW w:w="3969" w:type="dxa"/>
          </w:tcPr>
          <w:p w:rsidR="00B03A82" w:rsidRPr="00CB38BA" w:rsidRDefault="00B03A82" w:rsidP="00B03A82">
            <w:pPr>
              <w:pStyle w:val="FolgeblattUntertitel"/>
              <w:framePr w:hSpace="0" w:wrap="auto" w:vAnchor="margin" w:hAnchor="text" w:yAlign="inline"/>
              <w:spacing w:after="140"/>
              <w:rPr>
                <w:b/>
                <w:color w:val="auto"/>
                <w:sz w:val="18"/>
                <w:szCs w:val="18"/>
                <w:lang w:val="de-DE"/>
              </w:rPr>
            </w:pPr>
            <w:r w:rsidRPr="00CB38BA">
              <w:rPr>
                <w:b/>
                <w:color w:val="auto"/>
                <w:sz w:val="18"/>
                <w:szCs w:val="18"/>
                <w:lang w:val="de-DE"/>
              </w:rPr>
              <w:t>Art. 8</w:t>
            </w:r>
            <w:r w:rsidRPr="00CB38BA">
              <w:rPr>
                <w:b/>
                <w:color w:val="auto"/>
                <w:sz w:val="18"/>
                <w:szCs w:val="18"/>
                <w:lang w:val="de-DE"/>
              </w:rPr>
              <w:br/>
              <w:t>Aktualisierung des Dreijahresplan zur</w:t>
            </w:r>
            <w:r w:rsidRPr="00CB38BA">
              <w:rPr>
                <w:b/>
                <w:color w:val="auto"/>
                <w:sz w:val="18"/>
                <w:szCs w:val="18"/>
                <w:lang w:val="de-DE"/>
              </w:rPr>
              <w:br/>
              <w:t>Korruptionsprävention und Transparenz</w:t>
            </w:r>
          </w:p>
        </w:tc>
        <w:tc>
          <w:tcPr>
            <w:tcW w:w="284" w:type="dxa"/>
          </w:tcPr>
          <w:p w:rsidR="00B03A82" w:rsidRPr="00CB38BA" w:rsidRDefault="00B03A82" w:rsidP="00B03A82">
            <w:pPr>
              <w:pStyle w:val="FolgeblattUntertitel"/>
              <w:framePr w:hSpace="0" w:wrap="auto" w:vAnchor="margin" w:hAnchor="text" w:yAlign="inline"/>
              <w:spacing w:after="140"/>
              <w:rPr>
                <w:b/>
                <w:color w:val="auto"/>
                <w:sz w:val="18"/>
                <w:szCs w:val="18"/>
                <w:lang w:val="de-DE"/>
              </w:rPr>
            </w:pPr>
          </w:p>
        </w:tc>
        <w:tc>
          <w:tcPr>
            <w:tcW w:w="3969" w:type="dxa"/>
          </w:tcPr>
          <w:p w:rsidR="00B03A82" w:rsidRPr="00CB38BA" w:rsidRDefault="00B03A82" w:rsidP="00B03A82">
            <w:pPr>
              <w:pStyle w:val="FolgeblattUntertitel"/>
              <w:framePr w:hSpace="0" w:wrap="auto" w:vAnchor="margin" w:hAnchor="text" w:yAlign="inline"/>
              <w:spacing w:after="140"/>
              <w:rPr>
                <w:b/>
                <w:color w:val="auto"/>
                <w:sz w:val="18"/>
                <w:szCs w:val="18"/>
              </w:rPr>
            </w:pPr>
            <w:r w:rsidRPr="00CB38BA">
              <w:rPr>
                <w:b/>
                <w:color w:val="auto"/>
                <w:sz w:val="18"/>
                <w:szCs w:val="18"/>
              </w:rPr>
              <w:t>Art. 8</w:t>
            </w:r>
            <w:r w:rsidRPr="00CB38BA">
              <w:rPr>
                <w:b/>
                <w:color w:val="auto"/>
                <w:sz w:val="18"/>
                <w:szCs w:val="18"/>
              </w:rPr>
              <w:br/>
              <w:t>Aggiornamento del piano triennale di</w:t>
            </w:r>
            <w:r w:rsidRPr="00CB38BA">
              <w:rPr>
                <w:b/>
                <w:color w:val="auto"/>
                <w:sz w:val="18"/>
                <w:szCs w:val="18"/>
              </w:rPr>
              <w:br/>
              <w:t>prevenzione della corruzione e della</w:t>
            </w:r>
            <w:r w:rsidRPr="00CB38BA">
              <w:rPr>
                <w:b/>
                <w:color w:val="auto"/>
                <w:sz w:val="18"/>
                <w:szCs w:val="18"/>
              </w:rPr>
              <w:br/>
              <w:t>trasparenza</w:t>
            </w:r>
          </w:p>
        </w:tc>
      </w:tr>
      <w:tr w:rsidR="00B03A82" w:rsidRPr="00E95CD6" w:rsidTr="0035480D">
        <w:tc>
          <w:tcPr>
            <w:tcW w:w="3969" w:type="dxa"/>
          </w:tcPr>
          <w:p w:rsidR="00B03A82" w:rsidRPr="00E20DC8" w:rsidRDefault="00B03A82" w:rsidP="00B03A82">
            <w:pPr>
              <w:spacing w:line="240" w:lineRule="auto"/>
              <w:rPr>
                <w:rFonts w:ascii="Arial" w:hAnsi="Arial" w:cs="Arial"/>
                <w:b/>
                <w:bCs/>
                <w:sz w:val="18"/>
                <w:szCs w:val="18"/>
                <w:lang w:val="it-IT"/>
              </w:rPr>
            </w:pPr>
          </w:p>
        </w:tc>
        <w:tc>
          <w:tcPr>
            <w:tcW w:w="284" w:type="dxa"/>
          </w:tcPr>
          <w:p w:rsidR="00B03A82" w:rsidRPr="0035480D" w:rsidRDefault="00B03A82" w:rsidP="00B03A82">
            <w:pPr>
              <w:spacing w:line="240" w:lineRule="auto"/>
              <w:rPr>
                <w:rFonts w:ascii="Arial" w:hAnsi="Arial" w:cs="Arial"/>
                <w:b/>
                <w:bCs/>
                <w:sz w:val="18"/>
                <w:szCs w:val="18"/>
                <w:lang w:val="it-IT"/>
              </w:rPr>
            </w:pPr>
          </w:p>
        </w:tc>
        <w:tc>
          <w:tcPr>
            <w:tcW w:w="3969" w:type="dxa"/>
          </w:tcPr>
          <w:p w:rsidR="00B03A82" w:rsidRPr="0035480D" w:rsidRDefault="00B03A82" w:rsidP="00B03A82">
            <w:pPr>
              <w:spacing w:line="240" w:lineRule="auto"/>
              <w:rPr>
                <w:rFonts w:ascii="Arial" w:hAnsi="Arial" w:cs="Arial"/>
                <w:b/>
                <w:bCs/>
                <w:sz w:val="18"/>
                <w:szCs w:val="18"/>
                <w:lang w:val="it-IT"/>
              </w:rPr>
            </w:pPr>
          </w:p>
        </w:tc>
      </w:tr>
      <w:tr w:rsidR="00B03A82" w:rsidRPr="00E95CD6" w:rsidTr="00B578AB">
        <w:tc>
          <w:tcPr>
            <w:tcW w:w="3969" w:type="dxa"/>
          </w:tcPr>
          <w:p w:rsidR="00B03A82" w:rsidRPr="00CB38BA" w:rsidRDefault="00B03A82" w:rsidP="00B03A82">
            <w:pPr>
              <w:pStyle w:val="Brieftext"/>
              <w:numPr>
                <w:ilvl w:val="0"/>
                <w:numId w:val="37"/>
              </w:numPr>
              <w:ind w:left="284" w:hanging="284"/>
              <w:rPr>
                <w:lang w:val="de-DE"/>
              </w:rPr>
            </w:pPr>
            <w:r w:rsidRPr="00CB38BA">
              <w:rPr>
                <w:lang w:val="de-DE"/>
              </w:rPr>
              <w:t>Der Dreijahresplan zur Korruptionsprävention und Transparenz ist ein Planungsinstrument der Verwaltung.</w:t>
            </w:r>
            <w:r w:rsidRPr="00CB38BA">
              <w:rPr>
                <w:lang w:val="de-DE"/>
              </w:rPr>
              <w:br/>
              <w:t>Für ihn gelten dieselben Aktualisierungsmodalitäten wie für die übrigen Planungsinstrumente, wobei der Stand der Zielerreichung anhand der vorgesehenen Indikatoren bei der Aktualisierung zu berücksichtigen ist.</w:t>
            </w:r>
          </w:p>
        </w:tc>
        <w:tc>
          <w:tcPr>
            <w:tcW w:w="284" w:type="dxa"/>
          </w:tcPr>
          <w:p w:rsidR="00B03A82" w:rsidRPr="00CB38BA" w:rsidRDefault="00B03A82" w:rsidP="00B03A82">
            <w:pPr>
              <w:pStyle w:val="FolgeblattText"/>
              <w:rPr>
                <w:lang w:val="de-DE"/>
              </w:rPr>
            </w:pPr>
          </w:p>
        </w:tc>
        <w:tc>
          <w:tcPr>
            <w:tcW w:w="3969" w:type="dxa"/>
          </w:tcPr>
          <w:p w:rsidR="00B03A82" w:rsidRPr="00CB38BA" w:rsidRDefault="00B03A82" w:rsidP="00B03A82">
            <w:pPr>
              <w:pStyle w:val="Brieftext"/>
              <w:numPr>
                <w:ilvl w:val="0"/>
                <w:numId w:val="38"/>
              </w:numPr>
              <w:ind w:left="332" w:hanging="332"/>
            </w:pPr>
            <w:r w:rsidRPr="00CB38BA">
              <w:t>Il piano triennale di prevenzione della corruzione e della trasparenza è un piano gestionale dell'amministrazione.</w:t>
            </w:r>
            <w:r w:rsidRPr="00CB38BA">
              <w:br/>
              <w:t>Le modalità di aggiornamento sono pertanto analoghe a quelle previste per l’aggiornamento di tali piani e programmi. Al momento dell’aggiornamento si dà atto del grado di raggiungimento degli obiettivi dichiarati secondo gli indicatori ivi previsti.</w:t>
            </w:r>
          </w:p>
        </w:tc>
      </w:tr>
      <w:tr w:rsidR="00B03A82" w:rsidRPr="00E95CD6" w:rsidTr="00B578AB">
        <w:tc>
          <w:tcPr>
            <w:tcW w:w="3969" w:type="dxa"/>
          </w:tcPr>
          <w:p w:rsidR="00B03A82" w:rsidRPr="00CB38BA" w:rsidRDefault="00B03A82" w:rsidP="00B03A82">
            <w:pPr>
              <w:pStyle w:val="Brieftext"/>
              <w:numPr>
                <w:ilvl w:val="0"/>
                <w:numId w:val="37"/>
              </w:numPr>
              <w:ind w:left="284" w:hanging="284"/>
              <w:rPr>
                <w:lang w:val="de-DE"/>
              </w:rPr>
            </w:pPr>
            <w:r w:rsidRPr="00CB38BA">
              <w:rPr>
                <w:lang w:val="de-DE"/>
              </w:rPr>
              <w:t>Der Dreijahresplan zur Korruptionsprävention und Transparenz ist jährlich zu aktualisieren. Aktualisierungen in kürzeren Abständen sind notwendig, wenn die Anpassung an allfällige Gesetzesbestimmungen und/oder an die Neuorganisation von Arbeitsabläufen und/oder Aufgaben dies erfordern.</w:t>
            </w:r>
          </w:p>
        </w:tc>
        <w:tc>
          <w:tcPr>
            <w:tcW w:w="284" w:type="dxa"/>
          </w:tcPr>
          <w:p w:rsidR="00B03A82" w:rsidRPr="00CB38BA" w:rsidRDefault="00B03A82" w:rsidP="00B03A82">
            <w:pPr>
              <w:pStyle w:val="FolgeblattText"/>
              <w:rPr>
                <w:lang w:val="de-DE"/>
              </w:rPr>
            </w:pPr>
          </w:p>
        </w:tc>
        <w:tc>
          <w:tcPr>
            <w:tcW w:w="3969" w:type="dxa"/>
          </w:tcPr>
          <w:p w:rsidR="00B03A82" w:rsidRPr="00CB38BA" w:rsidRDefault="00B03A82" w:rsidP="00B03A82">
            <w:pPr>
              <w:pStyle w:val="Brieftext"/>
              <w:numPr>
                <w:ilvl w:val="0"/>
                <w:numId w:val="38"/>
              </w:numPr>
              <w:ind w:left="332" w:hanging="332"/>
            </w:pPr>
            <w:r w:rsidRPr="00CB38BA">
              <w:t>Il piano triennale alla prevenzione della corruzione e della trasparenza sarà oggetto di aggiornamento annuale, o se necessario, in corso d’anno, anche in relazione ad eventuali adeguamenti a disposizioni normative e/o a riorganizzazione di processi e/o funzioni.</w:t>
            </w:r>
          </w:p>
        </w:tc>
      </w:tr>
      <w:tr w:rsidR="00B03A82" w:rsidRPr="00E95CD6" w:rsidTr="00B578AB">
        <w:tc>
          <w:tcPr>
            <w:tcW w:w="3969" w:type="dxa"/>
          </w:tcPr>
          <w:p w:rsidR="00B03A82" w:rsidRPr="00E20DC8" w:rsidRDefault="00B03A82" w:rsidP="00B03A82">
            <w:pPr>
              <w:pStyle w:val="Brieftext"/>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Brieftext"/>
            </w:pPr>
          </w:p>
        </w:tc>
      </w:tr>
      <w:tr w:rsidR="00B03A82" w:rsidRPr="00E95CD6" w:rsidTr="00B578AB">
        <w:tc>
          <w:tcPr>
            <w:tcW w:w="3969" w:type="dxa"/>
          </w:tcPr>
          <w:p w:rsidR="00B03A82" w:rsidRPr="00E20DC8" w:rsidRDefault="00B03A82" w:rsidP="00B03A82">
            <w:pPr>
              <w:pStyle w:val="Brieftext"/>
            </w:pPr>
          </w:p>
        </w:tc>
        <w:tc>
          <w:tcPr>
            <w:tcW w:w="284" w:type="dxa"/>
          </w:tcPr>
          <w:p w:rsidR="00B03A82" w:rsidRPr="0035480D" w:rsidRDefault="00B03A82" w:rsidP="00B03A82">
            <w:pPr>
              <w:pStyle w:val="FolgeblattText"/>
            </w:pPr>
          </w:p>
        </w:tc>
        <w:tc>
          <w:tcPr>
            <w:tcW w:w="3969" w:type="dxa"/>
          </w:tcPr>
          <w:p w:rsidR="00B03A82" w:rsidRPr="0035480D" w:rsidRDefault="00B03A82" w:rsidP="00B03A82">
            <w:pPr>
              <w:pStyle w:val="Brieftext"/>
            </w:pPr>
          </w:p>
        </w:tc>
      </w:tr>
      <w:tr w:rsidR="00B03A82" w:rsidRPr="00E95CD6" w:rsidTr="00B578AB">
        <w:tc>
          <w:tcPr>
            <w:tcW w:w="3969" w:type="dxa"/>
          </w:tcPr>
          <w:p w:rsidR="00B03A82" w:rsidRPr="0035480D" w:rsidRDefault="00B03A82" w:rsidP="00B03A82">
            <w:pPr>
              <w:pStyle w:val="Brieftext"/>
              <w:rPr>
                <w:lang w:val="de-DE"/>
              </w:rPr>
            </w:pPr>
            <w:r w:rsidRPr="0035480D">
              <w:rPr>
                <w:b/>
                <w:lang w:val="de-DE"/>
              </w:rPr>
              <w:lastRenderedPageBreak/>
              <w:t>Anlage</w:t>
            </w:r>
            <w:r w:rsidRPr="0035480D">
              <w:rPr>
                <w:lang w:val="de-DE"/>
              </w:rPr>
              <w:br/>
              <w:t>Risiko- und Maßnahmenkatalog</w:t>
            </w:r>
          </w:p>
        </w:tc>
        <w:tc>
          <w:tcPr>
            <w:tcW w:w="284" w:type="dxa"/>
          </w:tcPr>
          <w:p w:rsidR="00B03A82" w:rsidRPr="0035480D" w:rsidRDefault="00B03A82" w:rsidP="00B03A82">
            <w:pPr>
              <w:pStyle w:val="FolgeblattText"/>
              <w:rPr>
                <w:lang w:val="de-DE"/>
              </w:rPr>
            </w:pPr>
          </w:p>
        </w:tc>
        <w:tc>
          <w:tcPr>
            <w:tcW w:w="3969" w:type="dxa"/>
          </w:tcPr>
          <w:p w:rsidR="00B03A82" w:rsidRPr="0035480D" w:rsidRDefault="00B03A82" w:rsidP="00B03A82">
            <w:pPr>
              <w:pStyle w:val="Brieftext"/>
            </w:pPr>
            <w:r w:rsidRPr="0035480D">
              <w:rPr>
                <w:b/>
              </w:rPr>
              <w:t>Allegato</w:t>
            </w:r>
            <w:r w:rsidRPr="0035480D">
              <w:br/>
              <w:t>Catalogo dei rischi e dei provvedimenti</w:t>
            </w:r>
          </w:p>
        </w:tc>
      </w:tr>
    </w:tbl>
    <w:p w:rsidR="007D1D99" w:rsidRPr="009C0E30" w:rsidRDefault="007D1D99" w:rsidP="004E6C71">
      <w:pPr>
        <w:rPr>
          <w:lang w:val="it-IT"/>
        </w:rPr>
      </w:pPr>
    </w:p>
    <w:sectPr w:rsidR="007D1D99" w:rsidRPr="009C0E30" w:rsidSect="00102EC0">
      <w:headerReference w:type="even" r:id="rId11"/>
      <w:footerReference w:type="default" r:id="rId12"/>
      <w:headerReference w:type="first" r:id="rId13"/>
      <w:footerReference w:type="first" r:id="rId14"/>
      <w:pgSz w:w="11906" w:h="16838"/>
      <w:pgMar w:top="3090" w:right="1956" w:bottom="1134" w:left="195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A9" w:rsidRDefault="001E06A9" w:rsidP="00220635">
      <w:pPr>
        <w:spacing w:line="240" w:lineRule="auto"/>
      </w:pPr>
      <w:r>
        <w:separator/>
      </w:r>
    </w:p>
  </w:endnote>
  <w:endnote w:type="continuationSeparator" w:id="0">
    <w:p w:rsidR="001E06A9" w:rsidRDefault="001E06A9" w:rsidP="0022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kkurat">
    <w:panose1 w:val="02000503040000020004"/>
    <w:charset w:val="00"/>
    <w:family w:val="auto"/>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kurat-Light">
    <w:panose1 w:val="02000503030000020004"/>
    <w:charset w:val="00"/>
    <w:family w:val="auto"/>
    <w:pitch w:val="variable"/>
    <w:sig w:usb0="800000AF" w:usb1="4000204A" w:usb2="00000000" w:usb3="00000000" w:csb0="00000001" w:csb1="00000000"/>
  </w:font>
  <w:font w:name="Akkurat-Bold">
    <w:panose1 w:val="02000503030000020004"/>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A9" w:rsidRPr="005873B9" w:rsidRDefault="001E06A9" w:rsidP="005873B9">
    <w:pPr>
      <w:pStyle w:val="Fuzeile"/>
      <w:jc w:val="right"/>
      <w:rPr>
        <w:sz w:val="14"/>
        <w:szCs w:val="14"/>
      </w:rPr>
    </w:pPr>
    <w:r w:rsidRPr="005873B9">
      <w:rPr>
        <w:sz w:val="14"/>
        <w:szCs w:val="14"/>
      </w:rPr>
      <w:fldChar w:fldCharType="begin"/>
    </w:r>
    <w:r w:rsidRPr="005873B9">
      <w:rPr>
        <w:sz w:val="14"/>
        <w:szCs w:val="14"/>
      </w:rPr>
      <w:instrText xml:space="preserve"> PAGE   \* MERGEFORMAT </w:instrText>
    </w:r>
    <w:r w:rsidRPr="005873B9">
      <w:rPr>
        <w:sz w:val="14"/>
        <w:szCs w:val="14"/>
      </w:rPr>
      <w:fldChar w:fldCharType="separate"/>
    </w:r>
    <w:r w:rsidR="00B17166">
      <w:rPr>
        <w:noProof/>
        <w:sz w:val="14"/>
        <w:szCs w:val="14"/>
      </w:rPr>
      <w:t>2</w:t>
    </w:r>
    <w:r w:rsidRPr="005873B9">
      <w:rPr>
        <w:sz w:val="14"/>
        <w:szCs w:val="14"/>
      </w:rPr>
      <w:fldChar w:fldCharType="end"/>
    </w:r>
  </w:p>
  <w:p w:rsidR="001E06A9" w:rsidRDefault="001E06A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A9" w:rsidRDefault="001E06A9">
    <w:pPr>
      <w:pStyle w:val="Fuzeile"/>
      <w:jc w:val="right"/>
    </w:pPr>
  </w:p>
  <w:p w:rsidR="001E06A9" w:rsidRDefault="001E06A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A9" w:rsidRDefault="001E06A9" w:rsidP="00220635">
      <w:pPr>
        <w:spacing w:line="240" w:lineRule="auto"/>
      </w:pPr>
      <w:r>
        <w:separator/>
      </w:r>
    </w:p>
  </w:footnote>
  <w:footnote w:type="continuationSeparator" w:id="0">
    <w:p w:rsidR="001E06A9" w:rsidRDefault="001E06A9" w:rsidP="002206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A9" w:rsidRDefault="001E06A9">
    <w:pPr>
      <w:pStyle w:val="Kopfzeile"/>
    </w:pPr>
    <w:r>
      <w:t>Even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57" w:type="dxa"/>
      <w:jc w:val="center"/>
      <w:tblBorders>
        <w:bottom w:val="single" w:sz="18" w:space="0" w:color="548DD4"/>
      </w:tblBorders>
      <w:tblCellMar>
        <w:left w:w="0" w:type="dxa"/>
        <w:right w:w="0" w:type="dxa"/>
      </w:tblCellMar>
      <w:tblLook w:val="04A0" w:firstRow="1" w:lastRow="0" w:firstColumn="1" w:lastColumn="0" w:noHBand="0" w:noVBand="1"/>
    </w:tblPr>
    <w:tblGrid>
      <w:gridCol w:w="5529"/>
      <w:gridCol w:w="5628"/>
    </w:tblGrid>
    <w:tr w:rsidR="001E06A9" w:rsidRPr="00E95CD6" w:rsidTr="00E20DC8">
      <w:trPr>
        <w:jc w:val="center"/>
      </w:trPr>
      <w:tc>
        <w:tcPr>
          <w:tcW w:w="5529" w:type="dxa"/>
        </w:tcPr>
        <w:p w:rsidR="001E06A9" w:rsidRPr="00270A7E" w:rsidRDefault="001E06A9" w:rsidP="00E20DC8">
          <w:pPr>
            <w:tabs>
              <w:tab w:val="center" w:pos="4536"/>
              <w:tab w:val="right" w:pos="9072"/>
            </w:tabs>
            <w:spacing w:line="240" w:lineRule="auto"/>
            <w:ind w:left="530"/>
            <w:jc w:val="center"/>
            <w:rPr>
              <w:rFonts w:ascii="Impact" w:eastAsia="Gulim" w:hAnsi="Impact" w:cs="Aharoni"/>
              <w:color w:val="365F91"/>
              <w:spacing w:val="-4"/>
              <w:sz w:val="48"/>
              <w:szCs w:val="40"/>
            </w:rPr>
          </w:pPr>
          <w:r w:rsidRPr="00270A7E">
            <w:rPr>
              <w:rFonts w:ascii="Impact" w:eastAsia="Gulim" w:hAnsi="Impact" w:cs="Aharoni"/>
              <w:color w:val="365F91"/>
              <w:spacing w:val="-4"/>
              <w:sz w:val="48"/>
              <w:szCs w:val="40"/>
            </w:rPr>
            <w:t xml:space="preserve">Abwasserkonsortium </w:t>
          </w:r>
          <w:r w:rsidRPr="00270A7E">
            <w:rPr>
              <w:rFonts w:ascii="Impact" w:eastAsia="Gulim" w:hAnsi="Impact" w:cs="Aharoni"/>
              <w:color w:val="365F91"/>
              <w:spacing w:val="-4"/>
              <w:sz w:val="48"/>
              <w:szCs w:val="40"/>
            </w:rPr>
            <w:br/>
          </w:r>
          <w:proofErr w:type="spellStart"/>
          <w:r w:rsidRPr="00270A7E">
            <w:rPr>
              <w:rFonts w:ascii="Impact" w:eastAsia="Gulim" w:hAnsi="Impact" w:cs="Aharoni"/>
              <w:color w:val="365F91"/>
              <w:spacing w:val="-4"/>
              <w:sz w:val="48"/>
              <w:szCs w:val="40"/>
            </w:rPr>
            <w:t>Pustertal</w:t>
          </w:r>
          <w:proofErr w:type="spellEnd"/>
        </w:p>
      </w:tc>
      <w:tc>
        <w:tcPr>
          <w:tcW w:w="5628" w:type="dxa"/>
        </w:tcPr>
        <w:p w:rsidR="001E06A9" w:rsidRPr="00270A7E" w:rsidRDefault="001E06A9" w:rsidP="00E20DC8">
          <w:pPr>
            <w:tabs>
              <w:tab w:val="center" w:pos="4536"/>
              <w:tab w:val="right" w:pos="9072"/>
            </w:tabs>
            <w:spacing w:line="240" w:lineRule="auto"/>
            <w:ind w:right="346"/>
            <w:jc w:val="center"/>
            <w:rPr>
              <w:rFonts w:ascii="Impact" w:eastAsia="Gulim" w:hAnsi="Impact" w:cs="Aharoni"/>
              <w:color w:val="365F91"/>
              <w:spacing w:val="-4"/>
              <w:sz w:val="48"/>
              <w:szCs w:val="40"/>
              <w:lang w:val="it-IT"/>
            </w:rPr>
          </w:pPr>
          <w:r w:rsidRPr="00270A7E">
            <w:rPr>
              <w:rFonts w:ascii="Impact" w:eastAsia="Gulim" w:hAnsi="Impact" w:cs="Aharoni"/>
              <w:color w:val="365F91"/>
              <w:spacing w:val="-4"/>
              <w:sz w:val="48"/>
              <w:szCs w:val="40"/>
              <w:lang w:val="it-IT"/>
            </w:rPr>
            <w:t xml:space="preserve">Consorzio acque di </w:t>
          </w:r>
          <w:r w:rsidRPr="00270A7E">
            <w:rPr>
              <w:rFonts w:ascii="Impact" w:eastAsia="Gulim" w:hAnsi="Impact" w:cs="Aharoni"/>
              <w:color w:val="365F91"/>
              <w:spacing w:val="-4"/>
              <w:sz w:val="48"/>
              <w:szCs w:val="40"/>
              <w:lang w:val="it-IT"/>
            </w:rPr>
            <w:br/>
            <w:t>scarico Pusteria</w:t>
          </w:r>
        </w:p>
      </w:tc>
    </w:tr>
    <w:tr w:rsidR="001E06A9" w:rsidRPr="00E95CD6" w:rsidTr="00E20DC8">
      <w:trPr>
        <w:jc w:val="center"/>
      </w:trPr>
      <w:tc>
        <w:tcPr>
          <w:tcW w:w="11157" w:type="dxa"/>
          <w:gridSpan w:val="2"/>
        </w:tcPr>
        <w:p w:rsidR="001E06A9" w:rsidRPr="00501D73" w:rsidRDefault="001E06A9" w:rsidP="00E20DC8">
          <w:pPr>
            <w:tabs>
              <w:tab w:val="center" w:pos="4536"/>
              <w:tab w:val="right" w:pos="9072"/>
            </w:tabs>
            <w:spacing w:before="40" w:after="180"/>
            <w:jc w:val="center"/>
            <w:rPr>
              <w:rFonts w:ascii="Impact" w:eastAsia="Gulim" w:hAnsi="Impact" w:cs="Aharoni"/>
              <w:color w:val="244061"/>
              <w:spacing w:val="-2"/>
              <w:sz w:val="19"/>
              <w:szCs w:val="19"/>
              <w:lang w:val="it-IT"/>
            </w:rPr>
          </w:pPr>
        </w:p>
      </w:tc>
    </w:tr>
  </w:tbl>
  <w:p w:rsidR="001E06A9" w:rsidRPr="00E95CD6" w:rsidRDefault="001E06A9" w:rsidP="00E20DC8">
    <w:pPr>
      <w:pStyle w:val="Kopfzeil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82B"/>
    <w:multiLevelType w:val="hybridMultilevel"/>
    <w:tmpl w:val="EF10BD14"/>
    <w:lvl w:ilvl="0" w:tplc="EC2618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D234BA"/>
    <w:multiLevelType w:val="hybridMultilevel"/>
    <w:tmpl w:val="883CC610"/>
    <w:lvl w:ilvl="0" w:tplc="AAB8CBF2">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84C6BFF"/>
    <w:multiLevelType w:val="hybridMultilevel"/>
    <w:tmpl w:val="AF886F2C"/>
    <w:lvl w:ilvl="0" w:tplc="4266AE44">
      <w:start w:val="1"/>
      <w:numFmt w:val="bullet"/>
      <w:lvlText w:val="-"/>
      <w:lvlJc w:val="left"/>
      <w:pPr>
        <w:ind w:left="720" w:hanging="360"/>
      </w:pPr>
      <w:rPr>
        <w:rFonts w:ascii="Akkurat" w:hAnsi="Akkurat"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54189B"/>
    <w:multiLevelType w:val="hybridMultilevel"/>
    <w:tmpl w:val="53D448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7D4202"/>
    <w:multiLevelType w:val="hybridMultilevel"/>
    <w:tmpl w:val="EF10BD14"/>
    <w:lvl w:ilvl="0" w:tplc="EC26181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DE8255C"/>
    <w:multiLevelType w:val="hybridMultilevel"/>
    <w:tmpl w:val="883CC610"/>
    <w:lvl w:ilvl="0" w:tplc="AAB8CBF2">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4809B8"/>
    <w:multiLevelType w:val="hybridMultilevel"/>
    <w:tmpl w:val="F22E8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1A00C6"/>
    <w:multiLevelType w:val="hybridMultilevel"/>
    <w:tmpl w:val="23329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710FC6"/>
    <w:multiLevelType w:val="hybridMultilevel"/>
    <w:tmpl w:val="2E024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7C3E16"/>
    <w:multiLevelType w:val="hybridMultilevel"/>
    <w:tmpl w:val="883CC610"/>
    <w:lvl w:ilvl="0" w:tplc="AAB8CBF2">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D80B46"/>
    <w:multiLevelType w:val="hybridMultilevel"/>
    <w:tmpl w:val="F22E8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12530C6"/>
    <w:multiLevelType w:val="hybridMultilevel"/>
    <w:tmpl w:val="A08E17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321E49"/>
    <w:multiLevelType w:val="hybridMultilevel"/>
    <w:tmpl w:val="293A15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38E26DE"/>
    <w:multiLevelType w:val="hybridMultilevel"/>
    <w:tmpl w:val="883CC610"/>
    <w:lvl w:ilvl="0" w:tplc="AAB8CBF2">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9A55FC"/>
    <w:multiLevelType w:val="hybridMultilevel"/>
    <w:tmpl w:val="D79040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474C00"/>
    <w:multiLevelType w:val="hybridMultilevel"/>
    <w:tmpl w:val="A08E17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C40153"/>
    <w:multiLevelType w:val="hybridMultilevel"/>
    <w:tmpl w:val="079067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4A34A0"/>
    <w:multiLevelType w:val="hybridMultilevel"/>
    <w:tmpl w:val="4DB47E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6482937"/>
    <w:multiLevelType w:val="hybridMultilevel"/>
    <w:tmpl w:val="883CC610"/>
    <w:lvl w:ilvl="0" w:tplc="AAB8CBF2">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060DDC"/>
    <w:multiLevelType w:val="hybridMultilevel"/>
    <w:tmpl w:val="883CC610"/>
    <w:lvl w:ilvl="0" w:tplc="AAB8CBF2">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49302D"/>
    <w:multiLevelType w:val="hybridMultilevel"/>
    <w:tmpl w:val="CF56B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C0035D"/>
    <w:multiLevelType w:val="hybridMultilevel"/>
    <w:tmpl w:val="4DB47E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247695D"/>
    <w:multiLevelType w:val="hybridMultilevel"/>
    <w:tmpl w:val="A238D6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5D09E5"/>
    <w:multiLevelType w:val="hybridMultilevel"/>
    <w:tmpl w:val="D5FCB1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DD33C5"/>
    <w:multiLevelType w:val="hybridMultilevel"/>
    <w:tmpl w:val="EF10BD14"/>
    <w:lvl w:ilvl="0" w:tplc="EC2618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07143C"/>
    <w:multiLevelType w:val="hybridMultilevel"/>
    <w:tmpl w:val="CAAEF2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A69509A"/>
    <w:multiLevelType w:val="hybridMultilevel"/>
    <w:tmpl w:val="D5D849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E3915A1"/>
    <w:multiLevelType w:val="hybridMultilevel"/>
    <w:tmpl w:val="D44632F8"/>
    <w:lvl w:ilvl="0" w:tplc="4266AE44">
      <w:start w:val="1"/>
      <w:numFmt w:val="bullet"/>
      <w:lvlText w:val="-"/>
      <w:lvlJc w:val="left"/>
      <w:pPr>
        <w:ind w:left="720" w:hanging="360"/>
      </w:pPr>
      <w:rPr>
        <w:rFonts w:ascii="Akkurat" w:hAnsi="Akkurat"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E9C759F"/>
    <w:multiLevelType w:val="hybridMultilevel"/>
    <w:tmpl w:val="EF10BD14"/>
    <w:lvl w:ilvl="0" w:tplc="EC2618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EF12A16"/>
    <w:multiLevelType w:val="hybridMultilevel"/>
    <w:tmpl w:val="7ACE9F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F931027"/>
    <w:multiLevelType w:val="multilevel"/>
    <w:tmpl w:val="B85A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05D13"/>
    <w:multiLevelType w:val="hybridMultilevel"/>
    <w:tmpl w:val="B7826E2A"/>
    <w:lvl w:ilvl="0" w:tplc="A6F228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BE4B26"/>
    <w:multiLevelType w:val="hybridMultilevel"/>
    <w:tmpl w:val="7ACE9F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304B60"/>
    <w:multiLevelType w:val="hybridMultilevel"/>
    <w:tmpl w:val="C862020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4" w15:restartNumberingAfterBreak="0">
    <w:nsid w:val="595B3828"/>
    <w:multiLevelType w:val="hybridMultilevel"/>
    <w:tmpl w:val="08DC4E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A677BD4"/>
    <w:multiLevelType w:val="hybridMultilevel"/>
    <w:tmpl w:val="EF10BD14"/>
    <w:lvl w:ilvl="0" w:tplc="EC2618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CFD165D"/>
    <w:multiLevelType w:val="hybridMultilevel"/>
    <w:tmpl w:val="384C45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E470B6D"/>
    <w:multiLevelType w:val="hybridMultilevel"/>
    <w:tmpl w:val="29F057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10534F3"/>
    <w:multiLevelType w:val="hybridMultilevel"/>
    <w:tmpl w:val="10863C3A"/>
    <w:lvl w:ilvl="0" w:tplc="0407000F">
      <w:start w:val="1"/>
      <w:numFmt w:val="decimal"/>
      <w:lvlText w:val="%1."/>
      <w:lvlJc w:val="left"/>
      <w:pPr>
        <w:ind w:left="4046"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34C3627"/>
    <w:multiLevelType w:val="hybridMultilevel"/>
    <w:tmpl w:val="48624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72E242C"/>
    <w:multiLevelType w:val="hybridMultilevel"/>
    <w:tmpl w:val="EF10BD14"/>
    <w:lvl w:ilvl="0" w:tplc="EC2618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769076E"/>
    <w:multiLevelType w:val="hybridMultilevel"/>
    <w:tmpl w:val="883CC610"/>
    <w:lvl w:ilvl="0" w:tplc="AAB8CBF2">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8EC008E"/>
    <w:multiLevelType w:val="hybridMultilevel"/>
    <w:tmpl w:val="F1C49C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209126E"/>
    <w:multiLevelType w:val="hybridMultilevel"/>
    <w:tmpl w:val="EF10BD14"/>
    <w:lvl w:ilvl="0" w:tplc="EC2618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E386BF8"/>
    <w:multiLevelType w:val="hybridMultilevel"/>
    <w:tmpl w:val="A41C6CFA"/>
    <w:lvl w:ilvl="0" w:tplc="A6F228E6">
      <w:start w:val="1"/>
      <w:numFmt w:val="bullet"/>
      <w:lvlText w:val=""/>
      <w:lvlJc w:val="left"/>
      <w:pPr>
        <w:ind w:left="579" w:hanging="360"/>
      </w:pPr>
      <w:rPr>
        <w:rFonts w:ascii="Symbol" w:hAnsi="Symbol" w:hint="default"/>
      </w:rPr>
    </w:lvl>
    <w:lvl w:ilvl="1" w:tplc="04100019" w:tentative="1">
      <w:start w:val="1"/>
      <w:numFmt w:val="lowerLetter"/>
      <w:lvlText w:val="%2."/>
      <w:lvlJc w:val="left"/>
      <w:pPr>
        <w:ind w:left="1299" w:hanging="360"/>
      </w:pPr>
    </w:lvl>
    <w:lvl w:ilvl="2" w:tplc="0410001B" w:tentative="1">
      <w:start w:val="1"/>
      <w:numFmt w:val="lowerRoman"/>
      <w:lvlText w:val="%3."/>
      <w:lvlJc w:val="right"/>
      <w:pPr>
        <w:ind w:left="2019" w:hanging="180"/>
      </w:pPr>
    </w:lvl>
    <w:lvl w:ilvl="3" w:tplc="0410000F" w:tentative="1">
      <w:start w:val="1"/>
      <w:numFmt w:val="decimal"/>
      <w:lvlText w:val="%4."/>
      <w:lvlJc w:val="left"/>
      <w:pPr>
        <w:ind w:left="2739" w:hanging="360"/>
      </w:pPr>
    </w:lvl>
    <w:lvl w:ilvl="4" w:tplc="04100019" w:tentative="1">
      <w:start w:val="1"/>
      <w:numFmt w:val="lowerLetter"/>
      <w:lvlText w:val="%5."/>
      <w:lvlJc w:val="left"/>
      <w:pPr>
        <w:ind w:left="3459" w:hanging="360"/>
      </w:pPr>
    </w:lvl>
    <w:lvl w:ilvl="5" w:tplc="0410001B" w:tentative="1">
      <w:start w:val="1"/>
      <w:numFmt w:val="lowerRoman"/>
      <w:lvlText w:val="%6."/>
      <w:lvlJc w:val="right"/>
      <w:pPr>
        <w:ind w:left="4179" w:hanging="180"/>
      </w:pPr>
    </w:lvl>
    <w:lvl w:ilvl="6" w:tplc="0410000F" w:tentative="1">
      <w:start w:val="1"/>
      <w:numFmt w:val="decimal"/>
      <w:lvlText w:val="%7."/>
      <w:lvlJc w:val="left"/>
      <w:pPr>
        <w:ind w:left="4899" w:hanging="360"/>
      </w:pPr>
    </w:lvl>
    <w:lvl w:ilvl="7" w:tplc="04100019" w:tentative="1">
      <w:start w:val="1"/>
      <w:numFmt w:val="lowerLetter"/>
      <w:lvlText w:val="%8."/>
      <w:lvlJc w:val="left"/>
      <w:pPr>
        <w:ind w:left="5619" w:hanging="360"/>
      </w:pPr>
    </w:lvl>
    <w:lvl w:ilvl="8" w:tplc="0410001B" w:tentative="1">
      <w:start w:val="1"/>
      <w:numFmt w:val="lowerRoman"/>
      <w:lvlText w:val="%9."/>
      <w:lvlJc w:val="right"/>
      <w:pPr>
        <w:ind w:left="6339" w:hanging="180"/>
      </w:pPr>
    </w:lvl>
  </w:abstractNum>
  <w:num w:numId="1">
    <w:abstractNumId w:val="21"/>
  </w:num>
  <w:num w:numId="2">
    <w:abstractNumId w:val="6"/>
  </w:num>
  <w:num w:numId="3">
    <w:abstractNumId w:val="38"/>
  </w:num>
  <w:num w:numId="4">
    <w:abstractNumId w:val="39"/>
  </w:num>
  <w:num w:numId="5">
    <w:abstractNumId w:val="27"/>
  </w:num>
  <w:num w:numId="6">
    <w:abstractNumId w:val="2"/>
  </w:num>
  <w:num w:numId="7">
    <w:abstractNumId w:val="36"/>
  </w:num>
  <w:num w:numId="8">
    <w:abstractNumId w:val="22"/>
  </w:num>
  <w:num w:numId="9">
    <w:abstractNumId w:val="11"/>
  </w:num>
  <w:num w:numId="10">
    <w:abstractNumId w:val="32"/>
  </w:num>
  <w:num w:numId="11">
    <w:abstractNumId w:val="31"/>
  </w:num>
  <w:num w:numId="12">
    <w:abstractNumId w:val="17"/>
  </w:num>
  <w:num w:numId="13">
    <w:abstractNumId w:val="10"/>
  </w:num>
  <w:num w:numId="14">
    <w:abstractNumId w:val="9"/>
  </w:num>
  <w:num w:numId="15">
    <w:abstractNumId w:val="0"/>
  </w:num>
  <w:num w:numId="16">
    <w:abstractNumId w:val="7"/>
  </w:num>
  <w:num w:numId="17">
    <w:abstractNumId w:val="30"/>
  </w:num>
  <w:num w:numId="18">
    <w:abstractNumId w:val="44"/>
  </w:num>
  <w:num w:numId="19">
    <w:abstractNumId w:val="41"/>
  </w:num>
  <w:num w:numId="20">
    <w:abstractNumId w:val="24"/>
  </w:num>
  <w:num w:numId="21">
    <w:abstractNumId w:val="15"/>
  </w:num>
  <w:num w:numId="22">
    <w:abstractNumId w:val="29"/>
  </w:num>
  <w:num w:numId="23">
    <w:abstractNumId w:val="19"/>
  </w:num>
  <w:num w:numId="24">
    <w:abstractNumId w:val="43"/>
  </w:num>
  <w:num w:numId="25">
    <w:abstractNumId w:val="5"/>
  </w:num>
  <w:num w:numId="26">
    <w:abstractNumId w:val="40"/>
  </w:num>
  <w:num w:numId="27">
    <w:abstractNumId w:val="33"/>
  </w:num>
  <w:num w:numId="28">
    <w:abstractNumId w:val="18"/>
  </w:num>
  <w:num w:numId="29">
    <w:abstractNumId w:val="35"/>
  </w:num>
  <w:num w:numId="30">
    <w:abstractNumId w:val="13"/>
  </w:num>
  <w:num w:numId="31">
    <w:abstractNumId w:val="28"/>
  </w:num>
  <w:num w:numId="32">
    <w:abstractNumId w:val="1"/>
  </w:num>
  <w:num w:numId="33">
    <w:abstractNumId w:val="4"/>
  </w:num>
  <w:num w:numId="34">
    <w:abstractNumId w:val="8"/>
  </w:num>
  <w:num w:numId="35">
    <w:abstractNumId w:val="20"/>
  </w:num>
  <w:num w:numId="36">
    <w:abstractNumId w:val="23"/>
  </w:num>
  <w:num w:numId="37">
    <w:abstractNumId w:val="34"/>
  </w:num>
  <w:num w:numId="38">
    <w:abstractNumId w:val="42"/>
  </w:num>
  <w:num w:numId="39">
    <w:abstractNumId w:val="12"/>
  </w:num>
  <w:num w:numId="40">
    <w:abstractNumId w:val="3"/>
  </w:num>
  <w:num w:numId="41">
    <w:abstractNumId w:val="37"/>
  </w:num>
  <w:num w:numId="42">
    <w:abstractNumId w:val="25"/>
  </w:num>
  <w:num w:numId="43">
    <w:abstractNumId w:val="26"/>
  </w:num>
  <w:num w:numId="44">
    <w:abstractNumId w:val="14"/>
  </w:num>
  <w:num w:numId="4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defaultTabStop w:val="708"/>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CF"/>
    <w:rsid w:val="00000193"/>
    <w:rsid w:val="00000F82"/>
    <w:rsid w:val="0000378E"/>
    <w:rsid w:val="00004BB8"/>
    <w:rsid w:val="00005346"/>
    <w:rsid w:val="00006220"/>
    <w:rsid w:val="000067F2"/>
    <w:rsid w:val="0000723B"/>
    <w:rsid w:val="00007257"/>
    <w:rsid w:val="00007820"/>
    <w:rsid w:val="00007DFF"/>
    <w:rsid w:val="000101AC"/>
    <w:rsid w:val="0001324F"/>
    <w:rsid w:val="000136F4"/>
    <w:rsid w:val="00014E18"/>
    <w:rsid w:val="00016B94"/>
    <w:rsid w:val="000178B5"/>
    <w:rsid w:val="00021AD7"/>
    <w:rsid w:val="00021D0D"/>
    <w:rsid w:val="000220D7"/>
    <w:rsid w:val="0002216A"/>
    <w:rsid w:val="00023582"/>
    <w:rsid w:val="00025631"/>
    <w:rsid w:val="00025F0F"/>
    <w:rsid w:val="00026AF3"/>
    <w:rsid w:val="00031C19"/>
    <w:rsid w:val="0003220A"/>
    <w:rsid w:val="000341AE"/>
    <w:rsid w:val="000344C3"/>
    <w:rsid w:val="0003463A"/>
    <w:rsid w:val="00035E82"/>
    <w:rsid w:val="000367E6"/>
    <w:rsid w:val="00036A3D"/>
    <w:rsid w:val="000370B0"/>
    <w:rsid w:val="00041974"/>
    <w:rsid w:val="00043401"/>
    <w:rsid w:val="0004540C"/>
    <w:rsid w:val="0005438A"/>
    <w:rsid w:val="00055EC4"/>
    <w:rsid w:val="000575D1"/>
    <w:rsid w:val="00061120"/>
    <w:rsid w:val="000612D6"/>
    <w:rsid w:val="0006140C"/>
    <w:rsid w:val="00061ADE"/>
    <w:rsid w:val="00061B6A"/>
    <w:rsid w:val="000622DA"/>
    <w:rsid w:val="00065B93"/>
    <w:rsid w:val="00067DFF"/>
    <w:rsid w:val="000710C8"/>
    <w:rsid w:val="00071721"/>
    <w:rsid w:val="00072D2D"/>
    <w:rsid w:val="00073891"/>
    <w:rsid w:val="000750FD"/>
    <w:rsid w:val="00075168"/>
    <w:rsid w:val="000755A8"/>
    <w:rsid w:val="00076892"/>
    <w:rsid w:val="00077FF6"/>
    <w:rsid w:val="00080314"/>
    <w:rsid w:val="0008079A"/>
    <w:rsid w:val="00083031"/>
    <w:rsid w:val="00085A10"/>
    <w:rsid w:val="00087AE9"/>
    <w:rsid w:val="000905D3"/>
    <w:rsid w:val="00090BBA"/>
    <w:rsid w:val="00091481"/>
    <w:rsid w:val="00091732"/>
    <w:rsid w:val="000918D5"/>
    <w:rsid w:val="000924C0"/>
    <w:rsid w:val="0009686A"/>
    <w:rsid w:val="00096B64"/>
    <w:rsid w:val="000A0785"/>
    <w:rsid w:val="000A11F0"/>
    <w:rsid w:val="000A1BC8"/>
    <w:rsid w:val="000A1DC9"/>
    <w:rsid w:val="000A2481"/>
    <w:rsid w:val="000A2C6F"/>
    <w:rsid w:val="000A3DA5"/>
    <w:rsid w:val="000A571F"/>
    <w:rsid w:val="000A75F3"/>
    <w:rsid w:val="000B0676"/>
    <w:rsid w:val="000B789D"/>
    <w:rsid w:val="000B796F"/>
    <w:rsid w:val="000C0D30"/>
    <w:rsid w:val="000C5377"/>
    <w:rsid w:val="000C72FC"/>
    <w:rsid w:val="000C763E"/>
    <w:rsid w:val="000D0AE1"/>
    <w:rsid w:val="000D1D3A"/>
    <w:rsid w:val="000D2723"/>
    <w:rsid w:val="000D4CE8"/>
    <w:rsid w:val="000D69FB"/>
    <w:rsid w:val="000D6CF3"/>
    <w:rsid w:val="000D7767"/>
    <w:rsid w:val="000D7C5F"/>
    <w:rsid w:val="000E05F3"/>
    <w:rsid w:val="000E1DC2"/>
    <w:rsid w:val="000E216D"/>
    <w:rsid w:val="000E267C"/>
    <w:rsid w:val="000E26AF"/>
    <w:rsid w:val="000E2BD8"/>
    <w:rsid w:val="000E2F54"/>
    <w:rsid w:val="000E3058"/>
    <w:rsid w:val="000E4D96"/>
    <w:rsid w:val="000F12E1"/>
    <w:rsid w:val="000F3288"/>
    <w:rsid w:val="000F465B"/>
    <w:rsid w:val="00100300"/>
    <w:rsid w:val="00100787"/>
    <w:rsid w:val="00102E02"/>
    <w:rsid w:val="00102EC0"/>
    <w:rsid w:val="00103233"/>
    <w:rsid w:val="001042A4"/>
    <w:rsid w:val="00106ED0"/>
    <w:rsid w:val="0012021A"/>
    <w:rsid w:val="00120D09"/>
    <w:rsid w:val="00123519"/>
    <w:rsid w:val="001254AB"/>
    <w:rsid w:val="00125754"/>
    <w:rsid w:val="001266A6"/>
    <w:rsid w:val="00130A5F"/>
    <w:rsid w:val="001312F1"/>
    <w:rsid w:val="00132061"/>
    <w:rsid w:val="00132692"/>
    <w:rsid w:val="00134160"/>
    <w:rsid w:val="00136090"/>
    <w:rsid w:val="0013704C"/>
    <w:rsid w:val="00147F4D"/>
    <w:rsid w:val="00151AA6"/>
    <w:rsid w:val="00151C83"/>
    <w:rsid w:val="00152958"/>
    <w:rsid w:val="001544E1"/>
    <w:rsid w:val="001545A1"/>
    <w:rsid w:val="001549AC"/>
    <w:rsid w:val="00157A5E"/>
    <w:rsid w:val="00163C2C"/>
    <w:rsid w:val="00164000"/>
    <w:rsid w:val="001642FB"/>
    <w:rsid w:val="00166F0E"/>
    <w:rsid w:val="00166FBD"/>
    <w:rsid w:val="00167255"/>
    <w:rsid w:val="001707F0"/>
    <w:rsid w:val="00170D47"/>
    <w:rsid w:val="0017374D"/>
    <w:rsid w:val="0017537C"/>
    <w:rsid w:val="00180501"/>
    <w:rsid w:val="00181516"/>
    <w:rsid w:val="001816DB"/>
    <w:rsid w:val="00181810"/>
    <w:rsid w:val="001821E3"/>
    <w:rsid w:val="00183B2A"/>
    <w:rsid w:val="00183FC4"/>
    <w:rsid w:val="00187C82"/>
    <w:rsid w:val="00191124"/>
    <w:rsid w:val="001943B0"/>
    <w:rsid w:val="0019579D"/>
    <w:rsid w:val="00195E0E"/>
    <w:rsid w:val="00196022"/>
    <w:rsid w:val="00196919"/>
    <w:rsid w:val="001974FD"/>
    <w:rsid w:val="001A29E3"/>
    <w:rsid w:val="001A441D"/>
    <w:rsid w:val="001A75E8"/>
    <w:rsid w:val="001B1BB7"/>
    <w:rsid w:val="001B1DB8"/>
    <w:rsid w:val="001B2196"/>
    <w:rsid w:val="001B2714"/>
    <w:rsid w:val="001B305F"/>
    <w:rsid w:val="001B73C2"/>
    <w:rsid w:val="001C0152"/>
    <w:rsid w:val="001C0F56"/>
    <w:rsid w:val="001C3E8D"/>
    <w:rsid w:val="001C45D6"/>
    <w:rsid w:val="001C4E69"/>
    <w:rsid w:val="001C52FC"/>
    <w:rsid w:val="001C56CB"/>
    <w:rsid w:val="001C7C69"/>
    <w:rsid w:val="001C7CA9"/>
    <w:rsid w:val="001D0B15"/>
    <w:rsid w:val="001D3649"/>
    <w:rsid w:val="001D68CC"/>
    <w:rsid w:val="001D6CBA"/>
    <w:rsid w:val="001E06A9"/>
    <w:rsid w:val="001E1429"/>
    <w:rsid w:val="001E1D19"/>
    <w:rsid w:val="001E316D"/>
    <w:rsid w:val="001E350B"/>
    <w:rsid w:val="001E63AF"/>
    <w:rsid w:val="001E7719"/>
    <w:rsid w:val="001E7B85"/>
    <w:rsid w:val="001F57F4"/>
    <w:rsid w:val="00202473"/>
    <w:rsid w:val="00204887"/>
    <w:rsid w:val="0020503A"/>
    <w:rsid w:val="00205243"/>
    <w:rsid w:val="00207E7A"/>
    <w:rsid w:val="002107F1"/>
    <w:rsid w:val="0021200B"/>
    <w:rsid w:val="00213825"/>
    <w:rsid w:val="002138CF"/>
    <w:rsid w:val="0021393E"/>
    <w:rsid w:val="00220635"/>
    <w:rsid w:val="0022248D"/>
    <w:rsid w:val="00222B33"/>
    <w:rsid w:val="002250B2"/>
    <w:rsid w:val="0022765E"/>
    <w:rsid w:val="00230F4E"/>
    <w:rsid w:val="0023284A"/>
    <w:rsid w:val="0023302D"/>
    <w:rsid w:val="00233E78"/>
    <w:rsid w:val="00234185"/>
    <w:rsid w:val="0024082A"/>
    <w:rsid w:val="002517A7"/>
    <w:rsid w:val="002534DC"/>
    <w:rsid w:val="00254DA5"/>
    <w:rsid w:val="0025531E"/>
    <w:rsid w:val="00262298"/>
    <w:rsid w:val="002662D6"/>
    <w:rsid w:val="0027235F"/>
    <w:rsid w:val="00272BC1"/>
    <w:rsid w:val="00272F38"/>
    <w:rsid w:val="00273347"/>
    <w:rsid w:val="0027441A"/>
    <w:rsid w:val="002764A3"/>
    <w:rsid w:val="00276B87"/>
    <w:rsid w:val="002809F6"/>
    <w:rsid w:val="00280A92"/>
    <w:rsid w:val="0028226D"/>
    <w:rsid w:val="00282C22"/>
    <w:rsid w:val="00282CA0"/>
    <w:rsid w:val="00282D00"/>
    <w:rsid w:val="002834C2"/>
    <w:rsid w:val="00283937"/>
    <w:rsid w:val="002841B5"/>
    <w:rsid w:val="00287AE0"/>
    <w:rsid w:val="002908E9"/>
    <w:rsid w:val="002911DF"/>
    <w:rsid w:val="00291590"/>
    <w:rsid w:val="002929C5"/>
    <w:rsid w:val="00293690"/>
    <w:rsid w:val="00293E6E"/>
    <w:rsid w:val="00294B57"/>
    <w:rsid w:val="0029768B"/>
    <w:rsid w:val="0029786E"/>
    <w:rsid w:val="002A042B"/>
    <w:rsid w:val="002A044F"/>
    <w:rsid w:val="002A0B47"/>
    <w:rsid w:val="002A4E1E"/>
    <w:rsid w:val="002A6944"/>
    <w:rsid w:val="002A7394"/>
    <w:rsid w:val="002B2098"/>
    <w:rsid w:val="002B461A"/>
    <w:rsid w:val="002B5820"/>
    <w:rsid w:val="002D1126"/>
    <w:rsid w:val="002D1B1F"/>
    <w:rsid w:val="002D3B8D"/>
    <w:rsid w:val="002D6F00"/>
    <w:rsid w:val="002D7C73"/>
    <w:rsid w:val="002D7D46"/>
    <w:rsid w:val="002E12F2"/>
    <w:rsid w:val="002E1BA2"/>
    <w:rsid w:val="002E2557"/>
    <w:rsid w:val="002E2A98"/>
    <w:rsid w:val="002E3148"/>
    <w:rsid w:val="002E549B"/>
    <w:rsid w:val="002E6687"/>
    <w:rsid w:val="002E728F"/>
    <w:rsid w:val="002F5CD7"/>
    <w:rsid w:val="002F6D2B"/>
    <w:rsid w:val="003023DC"/>
    <w:rsid w:val="00302ABD"/>
    <w:rsid w:val="00302ACB"/>
    <w:rsid w:val="00304295"/>
    <w:rsid w:val="00304D50"/>
    <w:rsid w:val="0030526B"/>
    <w:rsid w:val="00305CEB"/>
    <w:rsid w:val="00306A9F"/>
    <w:rsid w:val="003114D3"/>
    <w:rsid w:val="00312488"/>
    <w:rsid w:val="003127B0"/>
    <w:rsid w:val="00312905"/>
    <w:rsid w:val="003129C6"/>
    <w:rsid w:val="00314033"/>
    <w:rsid w:val="00316364"/>
    <w:rsid w:val="00316EDC"/>
    <w:rsid w:val="00317090"/>
    <w:rsid w:val="00317D67"/>
    <w:rsid w:val="00320E66"/>
    <w:rsid w:val="00323B33"/>
    <w:rsid w:val="00325D11"/>
    <w:rsid w:val="00332436"/>
    <w:rsid w:val="003337CF"/>
    <w:rsid w:val="00333DAF"/>
    <w:rsid w:val="00334280"/>
    <w:rsid w:val="003360EE"/>
    <w:rsid w:val="003404AE"/>
    <w:rsid w:val="00342140"/>
    <w:rsid w:val="00342F68"/>
    <w:rsid w:val="00351374"/>
    <w:rsid w:val="0035449E"/>
    <w:rsid w:val="003545AB"/>
    <w:rsid w:val="0035480D"/>
    <w:rsid w:val="00355005"/>
    <w:rsid w:val="0035624D"/>
    <w:rsid w:val="00356A98"/>
    <w:rsid w:val="00356D1A"/>
    <w:rsid w:val="0035731D"/>
    <w:rsid w:val="003573DB"/>
    <w:rsid w:val="00357FBA"/>
    <w:rsid w:val="0036082A"/>
    <w:rsid w:val="0036221B"/>
    <w:rsid w:val="003644AD"/>
    <w:rsid w:val="003668F8"/>
    <w:rsid w:val="00370A11"/>
    <w:rsid w:val="00372E43"/>
    <w:rsid w:val="003737C6"/>
    <w:rsid w:val="00375797"/>
    <w:rsid w:val="00376550"/>
    <w:rsid w:val="0037670E"/>
    <w:rsid w:val="0037727F"/>
    <w:rsid w:val="00377C34"/>
    <w:rsid w:val="00382D47"/>
    <w:rsid w:val="0038353F"/>
    <w:rsid w:val="00387C86"/>
    <w:rsid w:val="00387CC7"/>
    <w:rsid w:val="00392498"/>
    <w:rsid w:val="00392757"/>
    <w:rsid w:val="00393498"/>
    <w:rsid w:val="00395047"/>
    <w:rsid w:val="00395DB5"/>
    <w:rsid w:val="00396BCB"/>
    <w:rsid w:val="003976F5"/>
    <w:rsid w:val="00397FE1"/>
    <w:rsid w:val="003A3D95"/>
    <w:rsid w:val="003A5351"/>
    <w:rsid w:val="003A5BBD"/>
    <w:rsid w:val="003A66DE"/>
    <w:rsid w:val="003A69D4"/>
    <w:rsid w:val="003B0C05"/>
    <w:rsid w:val="003B0E6F"/>
    <w:rsid w:val="003B16C0"/>
    <w:rsid w:val="003B1F3B"/>
    <w:rsid w:val="003B2F69"/>
    <w:rsid w:val="003B4FF9"/>
    <w:rsid w:val="003C020A"/>
    <w:rsid w:val="003C3D2D"/>
    <w:rsid w:val="003C770E"/>
    <w:rsid w:val="003D0615"/>
    <w:rsid w:val="003D2D1B"/>
    <w:rsid w:val="003D3EA0"/>
    <w:rsid w:val="003E0483"/>
    <w:rsid w:val="003E44E7"/>
    <w:rsid w:val="003E4C4F"/>
    <w:rsid w:val="003E4F50"/>
    <w:rsid w:val="003E5298"/>
    <w:rsid w:val="003E569E"/>
    <w:rsid w:val="003E63AD"/>
    <w:rsid w:val="003E7225"/>
    <w:rsid w:val="003E76F0"/>
    <w:rsid w:val="003E7A0B"/>
    <w:rsid w:val="003F15DA"/>
    <w:rsid w:val="003F2334"/>
    <w:rsid w:val="003F3892"/>
    <w:rsid w:val="003F3CE8"/>
    <w:rsid w:val="003F4238"/>
    <w:rsid w:val="003F46FA"/>
    <w:rsid w:val="003F517B"/>
    <w:rsid w:val="003F53C2"/>
    <w:rsid w:val="003F59EA"/>
    <w:rsid w:val="003F5CF6"/>
    <w:rsid w:val="003F7263"/>
    <w:rsid w:val="004023FB"/>
    <w:rsid w:val="00403346"/>
    <w:rsid w:val="00404E80"/>
    <w:rsid w:val="00405749"/>
    <w:rsid w:val="00406A1B"/>
    <w:rsid w:val="004075CD"/>
    <w:rsid w:val="0040778B"/>
    <w:rsid w:val="00407E41"/>
    <w:rsid w:val="00410ECA"/>
    <w:rsid w:val="004112B8"/>
    <w:rsid w:val="0041161D"/>
    <w:rsid w:val="00412672"/>
    <w:rsid w:val="004152DD"/>
    <w:rsid w:val="004206C1"/>
    <w:rsid w:val="00422306"/>
    <w:rsid w:val="00422854"/>
    <w:rsid w:val="00423812"/>
    <w:rsid w:val="004306E5"/>
    <w:rsid w:val="00431CB6"/>
    <w:rsid w:val="00432775"/>
    <w:rsid w:val="00435E99"/>
    <w:rsid w:val="0043614E"/>
    <w:rsid w:val="00436695"/>
    <w:rsid w:val="0043784A"/>
    <w:rsid w:val="00437E5A"/>
    <w:rsid w:val="00437ECF"/>
    <w:rsid w:val="00442BE8"/>
    <w:rsid w:val="00450778"/>
    <w:rsid w:val="00451736"/>
    <w:rsid w:val="00452BCF"/>
    <w:rsid w:val="00456CDF"/>
    <w:rsid w:val="00463041"/>
    <w:rsid w:val="004642ED"/>
    <w:rsid w:val="004651E8"/>
    <w:rsid w:val="0046572B"/>
    <w:rsid w:val="00466009"/>
    <w:rsid w:val="00467E6C"/>
    <w:rsid w:val="0047055B"/>
    <w:rsid w:val="00470E2B"/>
    <w:rsid w:val="00470F61"/>
    <w:rsid w:val="00471883"/>
    <w:rsid w:val="004727FD"/>
    <w:rsid w:val="00473C03"/>
    <w:rsid w:val="004743EA"/>
    <w:rsid w:val="0047766F"/>
    <w:rsid w:val="00480806"/>
    <w:rsid w:val="004822D8"/>
    <w:rsid w:val="00482475"/>
    <w:rsid w:val="004845F7"/>
    <w:rsid w:val="00487F91"/>
    <w:rsid w:val="00490E48"/>
    <w:rsid w:val="00492A3B"/>
    <w:rsid w:val="0049358F"/>
    <w:rsid w:val="00493C02"/>
    <w:rsid w:val="0049425F"/>
    <w:rsid w:val="004946E0"/>
    <w:rsid w:val="00494AF2"/>
    <w:rsid w:val="00495A11"/>
    <w:rsid w:val="004A0C63"/>
    <w:rsid w:val="004A1FBF"/>
    <w:rsid w:val="004A2AEB"/>
    <w:rsid w:val="004A2EB3"/>
    <w:rsid w:val="004A3710"/>
    <w:rsid w:val="004A64DA"/>
    <w:rsid w:val="004A6D55"/>
    <w:rsid w:val="004B0177"/>
    <w:rsid w:val="004B0384"/>
    <w:rsid w:val="004B25DA"/>
    <w:rsid w:val="004B2C72"/>
    <w:rsid w:val="004B2DD4"/>
    <w:rsid w:val="004B3E89"/>
    <w:rsid w:val="004B4FC8"/>
    <w:rsid w:val="004B681D"/>
    <w:rsid w:val="004C00C7"/>
    <w:rsid w:val="004C00E6"/>
    <w:rsid w:val="004C059B"/>
    <w:rsid w:val="004C331C"/>
    <w:rsid w:val="004C3BCD"/>
    <w:rsid w:val="004C49AB"/>
    <w:rsid w:val="004C5641"/>
    <w:rsid w:val="004C6D80"/>
    <w:rsid w:val="004D1052"/>
    <w:rsid w:val="004D2170"/>
    <w:rsid w:val="004D5567"/>
    <w:rsid w:val="004D659C"/>
    <w:rsid w:val="004E02B6"/>
    <w:rsid w:val="004E1E2E"/>
    <w:rsid w:val="004E32BC"/>
    <w:rsid w:val="004E3A32"/>
    <w:rsid w:val="004E3E51"/>
    <w:rsid w:val="004E5F35"/>
    <w:rsid w:val="004E6C71"/>
    <w:rsid w:val="004E7C1F"/>
    <w:rsid w:val="004F1D84"/>
    <w:rsid w:val="004F23D0"/>
    <w:rsid w:val="004F3F37"/>
    <w:rsid w:val="004F4D20"/>
    <w:rsid w:val="004F4EA6"/>
    <w:rsid w:val="004F4F9D"/>
    <w:rsid w:val="004F7C48"/>
    <w:rsid w:val="005035B8"/>
    <w:rsid w:val="00503901"/>
    <w:rsid w:val="00511D9D"/>
    <w:rsid w:val="00512163"/>
    <w:rsid w:val="00514458"/>
    <w:rsid w:val="0051594F"/>
    <w:rsid w:val="00515A6C"/>
    <w:rsid w:val="00515CBE"/>
    <w:rsid w:val="00520E87"/>
    <w:rsid w:val="005213E7"/>
    <w:rsid w:val="00522511"/>
    <w:rsid w:val="00523A70"/>
    <w:rsid w:val="00525D43"/>
    <w:rsid w:val="00525F68"/>
    <w:rsid w:val="00530873"/>
    <w:rsid w:val="00530D82"/>
    <w:rsid w:val="005366A5"/>
    <w:rsid w:val="00543B80"/>
    <w:rsid w:val="00544746"/>
    <w:rsid w:val="00544AE3"/>
    <w:rsid w:val="00544C78"/>
    <w:rsid w:val="00545A67"/>
    <w:rsid w:val="005461B2"/>
    <w:rsid w:val="00550363"/>
    <w:rsid w:val="00550D20"/>
    <w:rsid w:val="00551128"/>
    <w:rsid w:val="00551CA7"/>
    <w:rsid w:val="00551FB8"/>
    <w:rsid w:val="00552E65"/>
    <w:rsid w:val="005547DF"/>
    <w:rsid w:val="005552F9"/>
    <w:rsid w:val="0055537E"/>
    <w:rsid w:val="00556785"/>
    <w:rsid w:val="00560778"/>
    <w:rsid w:val="00560D53"/>
    <w:rsid w:val="005632A8"/>
    <w:rsid w:val="005633A2"/>
    <w:rsid w:val="00565A99"/>
    <w:rsid w:val="00572BEE"/>
    <w:rsid w:val="00574C2E"/>
    <w:rsid w:val="00575404"/>
    <w:rsid w:val="00576038"/>
    <w:rsid w:val="005802C1"/>
    <w:rsid w:val="005808E5"/>
    <w:rsid w:val="00585C0D"/>
    <w:rsid w:val="0058626A"/>
    <w:rsid w:val="005873B9"/>
    <w:rsid w:val="00587F68"/>
    <w:rsid w:val="00593802"/>
    <w:rsid w:val="00595BD0"/>
    <w:rsid w:val="005A6D49"/>
    <w:rsid w:val="005B2498"/>
    <w:rsid w:val="005B333E"/>
    <w:rsid w:val="005B3717"/>
    <w:rsid w:val="005B48A6"/>
    <w:rsid w:val="005B4A3B"/>
    <w:rsid w:val="005B518C"/>
    <w:rsid w:val="005C0026"/>
    <w:rsid w:val="005C03C0"/>
    <w:rsid w:val="005C03EC"/>
    <w:rsid w:val="005C11AE"/>
    <w:rsid w:val="005C1457"/>
    <w:rsid w:val="005C2C58"/>
    <w:rsid w:val="005C3630"/>
    <w:rsid w:val="005C3F8A"/>
    <w:rsid w:val="005C5F5C"/>
    <w:rsid w:val="005C6A22"/>
    <w:rsid w:val="005D0207"/>
    <w:rsid w:val="005D17F7"/>
    <w:rsid w:val="005D197C"/>
    <w:rsid w:val="005D4FEE"/>
    <w:rsid w:val="005D5EDD"/>
    <w:rsid w:val="005E5A39"/>
    <w:rsid w:val="005E7333"/>
    <w:rsid w:val="005F0D1D"/>
    <w:rsid w:val="005F3196"/>
    <w:rsid w:val="005F4CD1"/>
    <w:rsid w:val="005F505E"/>
    <w:rsid w:val="005F582A"/>
    <w:rsid w:val="006000BD"/>
    <w:rsid w:val="00602557"/>
    <w:rsid w:val="00602785"/>
    <w:rsid w:val="006027CA"/>
    <w:rsid w:val="00602867"/>
    <w:rsid w:val="00603AC9"/>
    <w:rsid w:val="00603DC7"/>
    <w:rsid w:val="00604B98"/>
    <w:rsid w:val="00607F01"/>
    <w:rsid w:val="006126AB"/>
    <w:rsid w:val="006136FD"/>
    <w:rsid w:val="00613B52"/>
    <w:rsid w:val="006173E1"/>
    <w:rsid w:val="006205F3"/>
    <w:rsid w:val="00622186"/>
    <w:rsid w:val="00622F60"/>
    <w:rsid w:val="00622F96"/>
    <w:rsid w:val="00623757"/>
    <w:rsid w:val="00624255"/>
    <w:rsid w:val="00626F52"/>
    <w:rsid w:val="00630274"/>
    <w:rsid w:val="00631782"/>
    <w:rsid w:val="00631949"/>
    <w:rsid w:val="00631D9C"/>
    <w:rsid w:val="006320CF"/>
    <w:rsid w:val="00633D56"/>
    <w:rsid w:val="006348F7"/>
    <w:rsid w:val="00636CB6"/>
    <w:rsid w:val="0064171E"/>
    <w:rsid w:val="0064243A"/>
    <w:rsid w:val="00645541"/>
    <w:rsid w:val="00646849"/>
    <w:rsid w:val="00653535"/>
    <w:rsid w:val="0065390D"/>
    <w:rsid w:val="00653C12"/>
    <w:rsid w:val="0065548E"/>
    <w:rsid w:val="00656371"/>
    <w:rsid w:val="00660A1A"/>
    <w:rsid w:val="0066286A"/>
    <w:rsid w:val="0066332D"/>
    <w:rsid w:val="00663F57"/>
    <w:rsid w:val="006678B6"/>
    <w:rsid w:val="00670083"/>
    <w:rsid w:val="0067050B"/>
    <w:rsid w:val="00671DDE"/>
    <w:rsid w:val="006725FC"/>
    <w:rsid w:val="006746BD"/>
    <w:rsid w:val="00674F3C"/>
    <w:rsid w:val="0067619D"/>
    <w:rsid w:val="00681A20"/>
    <w:rsid w:val="006825AA"/>
    <w:rsid w:val="00682D37"/>
    <w:rsid w:val="00685614"/>
    <w:rsid w:val="0068747A"/>
    <w:rsid w:val="006909DC"/>
    <w:rsid w:val="0069485F"/>
    <w:rsid w:val="00696219"/>
    <w:rsid w:val="006970C0"/>
    <w:rsid w:val="006A5C8B"/>
    <w:rsid w:val="006A5F83"/>
    <w:rsid w:val="006A7958"/>
    <w:rsid w:val="006A7BA0"/>
    <w:rsid w:val="006B2049"/>
    <w:rsid w:val="006B2577"/>
    <w:rsid w:val="006B49D5"/>
    <w:rsid w:val="006B4F4F"/>
    <w:rsid w:val="006B53FC"/>
    <w:rsid w:val="006B74CD"/>
    <w:rsid w:val="006C07B1"/>
    <w:rsid w:val="006C2E04"/>
    <w:rsid w:val="006C339E"/>
    <w:rsid w:val="006C3521"/>
    <w:rsid w:val="006C5DBD"/>
    <w:rsid w:val="006C620B"/>
    <w:rsid w:val="006D0211"/>
    <w:rsid w:val="006D0563"/>
    <w:rsid w:val="006D25C4"/>
    <w:rsid w:val="006D3816"/>
    <w:rsid w:val="006D40F0"/>
    <w:rsid w:val="006D68B5"/>
    <w:rsid w:val="006E0FC4"/>
    <w:rsid w:val="006E3306"/>
    <w:rsid w:val="006E7552"/>
    <w:rsid w:val="006E75D4"/>
    <w:rsid w:val="006F116B"/>
    <w:rsid w:val="006F4185"/>
    <w:rsid w:val="006F4673"/>
    <w:rsid w:val="006F4863"/>
    <w:rsid w:val="00701AE7"/>
    <w:rsid w:val="00703668"/>
    <w:rsid w:val="00703A5D"/>
    <w:rsid w:val="00703B2C"/>
    <w:rsid w:val="00706128"/>
    <w:rsid w:val="0070620E"/>
    <w:rsid w:val="00707A1D"/>
    <w:rsid w:val="00710969"/>
    <w:rsid w:val="0071255B"/>
    <w:rsid w:val="007151DF"/>
    <w:rsid w:val="007161F9"/>
    <w:rsid w:val="0071703A"/>
    <w:rsid w:val="00717D6C"/>
    <w:rsid w:val="00720967"/>
    <w:rsid w:val="00721A7F"/>
    <w:rsid w:val="00722101"/>
    <w:rsid w:val="0072243D"/>
    <w:rsid w:val="007257D6"/>
    <w:rsid w:val="00725BFA"/>
    <w:rsid w:val="00725D6A"/>
    <w:rsid w:val="00730046"/>
    <w:rsid w:val="0073071D"/>
    <w:rsid w:val="00733AC5"/>
    <w:rsid w:val="00734A90"/>
    <w:rsid w:val="00734F77"/>
    <w:rsid w:val="00736197"/>
    <w:rsid w:val="00737B60"/>
    <w:rsid w:val="00737F6E"/>
    <w:rsid w:val="00744ED9"/>
    <w:rsid w:val="00745A38"/>
    <w:rsid w:val="0074682D"/>
    <w:rsid w:val="00751906"/>
    <w:rsid w:val="0075289A"/>
    <w:rsid w:val="007529F0"/>
    <w:rsid w:val="00753B83"/>
    <w:rsid w:val="007555A5"/>
    <w:rsid w:val="007578CA"/>
    <w:rsid w:val="0076091D"/>
    <w:rsid w:val="00761331"/>
    <w:rsid w:val="00761AC2"/>
    <w:rsid w:val="007627CE"/>
    <w:rsid w:val="007638CA"/>
    <w:rsid w:val="00766F1F"/>
    <w:rsid w:val="00771916"/>
    <w:rsid w:val="00772607"/>
    <w:rsid w:val="0077383F"/>
    <w:rsid w:val="007757FC"/>
    <w:rsid w:val="00782BEC"/>
    <w:rsid w:val="00783167"/>
    <w:rsid w:val="00786EFA"/>
    <w:rsid w:val="007909ED"/>
    <w:rsid w:val="00790B8B"/>
    <w:rsid w:val="00793E3C"/>
    <w:rsid w:val="0079453C"/>
    <w:rsid w:val="0079584F"/>
    <w:rsid w:val="007979B2"/>
    <w:rsid w:val="007A08D6"/>
    <w:rsid w:val="007A0E9A"/>
    <w:rsid w:val="007A239E"/>
    <w:rsid w:val="007B2530"/>
    <w:rsid w:val="007B31EA"/>
    <w:rsid w:val="007B70F5"/>
    <w:rsid w:val="007C0C03"/>
    <w:rsid w:val="007C17B8"/>
    <w:rsid w:val="007C2066"/>
    <w:rsid w:val="007C2672"/>
    <w:rsid w:val="007C6141"/>
    <w:rsid w:val="007C6C4D"/>
    <w:rsid w:val="007D0AF8"/>
    <w:rsid w:val="007D1796"/>
    <w:rsid w:val="007D1D99"/>
    <w:rsid w:val="007D3397"/>
    <w:rsid w:val="007D36D0"/>
    <w:rsid w:val="007D3CF6"/>
    <w:rsid w:val="007D68D4"/>
    <w:rsid w:val="007D7484"/>
    <w:rsid w:val="007E2F6B"/>
    <w:rsid w:val="007E5D64"/>
    <w:rsid w:val="007F54C9"/>
    <w:rsid w:val="007F56FF"/>
    <w:rsid w:val="007F6907"/>
    <w:rsid w:val="007F6FAC"/>
    <w:rsid w:val="00801561"/>
    <w:rsid w:val="008022CB"/>
    <w:rsid w:val="008041FA"/>
    <w:rsid w:val="00804801"/>
    <w:rsid w:val="00806464"/>
    <w:rsid w:val="008143A0"/>
    <w:rsid w:val="008166BB"/>
    <w:rsid w:val="008172A1"/>
    <w:rsid w:val="0082520E"/>
    <w:rsid w:val="00825ABA"/>
    <w:rsid w:val="00831E75"/>
    <w:rsid w:val="00832352"/>
    <w:rsid w:val="008330C5"/>
    <w:rsid w:val="008346A6"/>
    <w:rsid w:val="00835355"/>
    <w:rsid w:val="0083594A"/>
    <w:rsid w:val="00835C3C"/>
    <w:rsid w:val="00840842"/>
    <w:rsid w:val="00840E08"/>
    <w:rsid w:val="00841215"/>
    <w:rsid w:val="00841FE3"/>
    <w:rsid w:val="008430F0"/>
    <w:rsid w:val="00843C89"/>
    <w:rsid w:val="00844778"/>
    <w:rsid w:val="00854E86"/>
    <w:rsid w:val="008577FB"/>
    <w:rsid w:val="00860780"/>
    <w:rsid w:val="008609E0"/>
    <w:rsid w:val="0086170D"/>
    <w:rsid w:val="008625E0"/>
    <w:rsid w:val="00863F64"/>
    <w:rsid w:val="00867589"/>
    <w:rsid w:val="00871DF0"/>
    <w:rsid w:val="008722E9"/>
    <w:rsid w:val="0087299F"/>
    <w:rsid w:val="00875287"/>
    <w:rsid w:val="0087783E"/>
    <w:rsid w:val="00877D2C"/>
    <w:rsid w:val="00881001"/>
    <w:rsid w:val="00881632"/>
    <w:rsid w:val="008827E8"/>
    <w:rsid w:val="00883603"/>
    <w:rsid w:val="00890AB6"/>
    <w:rsid w:val="00897CD7"/>
    <w:rsid w:val="008A005F"/>
    <w:rsid w:val="008A042B"/>
    <w:rsid w:val="008A043C"/>
    <w:rsid w:val="008A246A"/>
    <w:rsid w:val="008A2893"/>
    <w:rsid w:val="008A337E"/>
    <w:rsid w:val="008A3822"/>
    <w:rsid w:val="008A39E2"/>
    <w:rsid w:val="008A3FE9"/>
    <w:rsid w:val="008A6AEB"/>
    <w:rsid w:val="008A6C02"/>
    <w:rsid w:val="008B3C60"/>
    <w:rsid w:val="008B3D56"/>
    <w:rsid w:val="008B4386"/>
    <w:rsid w:val="008B4C1E"/>
    <w:rsid w:val="008B4E77"/>
    <w:rsid w:val="008B4F30"/>
    <w:rsid w:val="008B6840"/>
    <w:rsid w:val="008C157A"/>
    <w:rsid w:val="008C3984"/>
    <w:rsid w:val="008C4D43"/>
    <w:rsid w:val="008D07D2"/>
    <w:rsid w:val="008D0E81"/>
    <w:rsid w:val="008D17D4"/>
    <w:rsid w:val="008D2D56"/>
    <w:rsid w:val="008D4E47"/>
    <w:rsid w:val="008D6D01"/>
    <w:rsid w:val="008E1991"/>
    <w:rsid w:val="008E1CDD"/>
    <w:rsid w:val="008E25EE"/>
    <w:rsid w:val="008E2D03"/>
    <w:rsid w:val="008E39EE"/>
    <w:rsid w:val="008E3A3D"/>
    <w:rsid w:val="008F0E97"/>
    <w:rsid w:val="008F4264"/>
    <w:rsid w:val="008F7B20"/>
    <w:rsid w:val="009014F0"/>
    <w:rsid w:val="0090165A"/>
    <w:rsid w:val="00902850"/>
    <w:rsid w:val="009067B0"/>
    <w:rsid w:val="00912DA6"/>
    <w:rsid w:val="00913EB6"/>
    <w:rsid w:val="00916923"/>
    <w:rsid w:val="009174B6"/>
    <w:rsid w:val="00917762"/>
    <w:rsid w:val="00925C8F"/>
    <w:rsid w:val="00926724"/>
    <w:rsid w:val="0093045C"/>
    <w:rsid w:val="00930D47"/>
    <w:rsid w:val="0093244F"/>
    <w:rsid w:val="00935343"/>
    <w:rsid w:val="00936433"/>
    <w:rsid w:val="00936FD7"/>
    <w:rsid w:val="0093724A"/>
    <w:rsid w:val="00942146"/>
    <w:rsid w:val="00942DB8"/>
    <w:rsid w:val="00942F74"/>
    <w:rsid w:val="0094748E"/>
    <w:rsid w:val="00947572"/>
    <w:rsid w:val="0095149A"/>
    <w:rsid w:val="00951648"/>
    <w:rsid w:val="00951BC3"/>
    <w:rsid w:val="009556D6"/>
    <w:rsid w:val="00956DB6"/>
    <w:rsid w:val="00960D5E"/>
    <w:rsid w:val="009619BA"/>
    <w:rsid w:val="00961D2A"/>
    <w:rsid w:val="00961DDB"/>
    <w:rsid w:val="009630A3"/>
    <w:rsid w:val="009637F6"/>
    <w:rsid w:val="0096626F"/>
    <w:rsid w:val="00967CEE"/>
    <w:rsid w:val="00967EA8"/>
    <w:rsid w:val="00974E6B"/>
    <w:rsid w:val="00975304"/>
    <w:rsid w:val="00975BB7"/>
    <w:rsid w:val="00975D4B"/>
    <w:rsid w:val="009770A7"/>
    <w:rsid w:val="00977BB5"/>
    <w:rsid w:val="00981502"/>
    <w:rsid w:val="009837E8"/>
    <w:rsid w:val="009847C2"/>
    <w:rsid w:val="009848A9"/>
    <w:rsid w:val="009848B0"/>
    <w:rsid w:val="0099070D"/>
    <w:rsid w:val="00992A05"/>
    <w:rsid w:val="00993781"/>
    <w:rsid w:val="00993E85"/>
    <w:rsid w:val="00994882"/>
    <w:rsid w:val="00994B0E"/>
    <w:rsid w:val="00994DA1"/>
    <w:rsid w:val="00995BB3"/>
    <w:rsid w:val="00996A0B"/>
    <w:rsid w:val="009A15B1"/>
    <w:rsid w:val="009A2585"/>
    <w:rsid w:val="009A265E"/>
    <w:rsid w:val="009A272B"/>
    <w:rsid w:val="009A29F9"/>
    <w:rsid w:val="009A34BE"/>
    <w:rsid w:val="009A6CE8"/>
    <w:rsid w:val="009A74F0"/>
    <w:rsid w:val="009A785D"/>
    <w:rsid w:val="009B0317"/>
    <w:rsid w:val="009B1659"/>
    <w:rsid w:val="009B207D"/>
    <w:rsid w:val="009B5E6F"/>
    <w:rsid w:val="009C0E30"/>
    <w:rsid w:val="009C5E03"/>
    <w:rsid w:val="009C7895"/>
    <w:rsid w:val="009C7F35"/>
    <w:rsid w:val="009D0E9F"/>
    <w:rsid w:val="009D30A2"/>
    <w:rsid w:val="009D432D"/>
    <w:rsid w:val="009D47F9"/>
    <w:rsid w:val="009D4D57"/>
    <w:rsid w:val="009D6954"/>
    <w:rsid w:val="009E0F80"/>
    <w:rsid w:val="009E3BDE"/>
    <w:rsid w:val="009E404D"/>
    <w:rsid w:val="009E4120"/>
    <w:rsid w:val="009E57FC"/>
    <w:rsid w:val="009E5CCA"/>
    <w:rsid w:val="009E5FBC"/>
    <w:rsid w:val="009E7AC2"/>
    <w:rsid w:val="009F1019"/>
    <w:rsid w:val="009F2744"/>
    <w:rsid w:val="009F382A"/>
    <w:rsid w:val="009F59F1"/>
    <w:rsid w:val="00A00612"/>
    <w:rsid w:val="00A01562"/>
    <w:rsid w:val="00A01568"/>
    <w:rsid w:val="00A02CDD"/>
    <w:rsid w:val="00A02F5E"/>
    <w:rsid w:val="00A037E9"/>
    <w:rsid w:val="00A03C57"/>
    <w:rsid w:val="00A1065F"/>
    <w:rsid w:val="00A131C6"/>
    <w:rsid w:val="00A13F41"/>
    <w:rsid w:val="00A1535A"/>
    <w:rsid w:val="00A15EE2"/>
    <w:rsid w:val="00A16611"/>
    <w:rsid w:val="00A219EC"/>
    <w:rsid w:val="00A21C11"/>
    <w:rsid w:val="00A22117"/>
    <w:rsid w:val="00A26766"/>
    <w:rsid w:val="00A271C2"/>
    <w:rsid w:val="00A27419"/>
    <w:rsid w:val="00A276B4"/>
    <w:rsid w:val="00A27FEA"/>
    <w:rsid w:val="00A32FFD"/>
    <w:rsid w:val="00A337B2"/>
    <w:rsid w:val="00A34256"/>
    <w:rsid w:val="00A34586"/>
    <w:rsid w:val="00A350A3"/>
    <w:rsid w:val="00A41897"/>
    <w:rsid w:val="00A426CD"/>
    <w:rsid w:val="00A42B28"/>
    <w:rsid w:val="00A43704"/>
    <w:rsid w:val="00A462BD"/>
    <w:rsid w:val="00A4689F"/>
    <w:rsid w:val="00A477B2"/>
    <w:rsid w:val="00A52A63"/>
    <w:rsid w:val="00A55E48"/>
    <w:rsid w:val="00A56645"/>
    <w:rsid w:val="00A56CD2"/>
    <w:rsid w:val="00A575B8"/>
    <w:rsid w:val="00A60539"/>
    <w:rsid w:val="00A60E57"/>
    <w:rsid w:val="00A6354A"/>
    <w:rsid w:val="00A716A2"/>
    <w:rsid w:val="00A7307A"/>
    <w:rsid w:val="00A730D0"/>
    <w:rsid w:val="00A74B30"/>
    <w:rsid w:val="00A7582B"/>
    <w:rsid w:val="00A75CBA"/>
    <w:rsid w:val="00A75E09"/>
    <w:rsid w:val="00A80D30"/>
    <w:rsid w:val="00A828C7"/>
    <w:rsid w:val="00A90079"/>
    <w:rsid w:val="00A90417"/>
    <w:rsid w:val="00A911A0"/>
    <w:rsid w:val="00A952E3"/>
    <w:rsid w:val="00A9656F"/>
    <w:rsid w:val="00A96640"/>
    <w:rsid w:val="00A9734F"/>
    <w:rsid w:val="00AA19A0"/>
    <w:rsid w:val="00AA273E"/>
    <w:rsid w:val="00AA326D"/>
    <w:rsid w:val="00AA35AA"/>
    <w:rsid w:val="00AA3B18"/>
    <w:rsid w:val="00AA4DB8"/>
    <w:rsid w:val="00AA51C9"/>
    <w:rsid w:val="00AA6A67"/>
    <w:rsid w:val="00AB74FA"/>
    <w:rsid w:val="00AC0AAF"/>
    <w:rsid w:val="00AC2235"/>
    <w:rsid w:val="00AC461C"/>
    <w:rsid w:val="00AC7432"/>
    <w:rsid w:val="00AD0706"/>
    <w:rsid w:val="00AD443D"/>
    <w:rsid w:val="00AD6397"/>
    <w:rsid w:val="00AD777D"/>
    <w:rsid w:val="00AD78E8"/>
    <w:rsid w:val="00AD7CD2"/>
    <w:rsid w:val="00AE0F69"/>
    <w:rsid w:val="00AE252E"/>
    <w:rsid w:val="00AE2568"/>
    <w:rsid w:val="00AE302E"/>
    <w:rsid w:val="00AE4C20"/>
    <w:rsid w:val="00AE6AB1"/>
    <w:rsid w:val="00AF085E"/>
    <w:rsid w:val="00AF1A75"/>
    <w:rsid w:val="00AF2988"/>
    <w:rsid w:val="00AF3C7E"/>
    <w:rsid w:val="00AF4ADA"/>
    <w:rsid w:val="00AF50BB"/>
    <w:rsid w:val="00AF6CD2"/>
    <w:rsid w:val="00B008D7"/>
    <w:rsid w:val="00B01F1B"/>
    <w:rsid w:val="00B03A82"/>
    <w:rsid w:val="00B0718A"/>
    <w:rsid w:val="00B073C2"/>
    <w:rsid w:val="00B1009E"/>
    <w:rsid w:val="00B104C6"/>
    <w:rsid w:val="00B14CC1"/>
    <w:rsid w:val="00B15685"/>
    <w:rsid w:val="00B16A62"/>
    <w:rsid w:val="00B17166"/>
    <w:rsid w:val="00B17583"/>
    <w:rsid w:val="00B214EE"/>
    <w:rsid w:val="00B22951"/>
    <w:rsid w:val="00B22B46"/>
    <w:rsid w:val="00B25ADB"/>
    <w:rsid w:val="00B317A4"/>
    <w:rsid w:val="00B3496F"/>
    <w:rsid w:val="00B374FB"/>
    <w:rsid w:val="00B40177"/>
    <w:rsid w:val="00B4174B"/>
    <w:rsid w:val="00B4254C"/>
    <w:rsid w:val="00B44177"/>
    <w:rsid w:val="00B46121"/>
    <w:rsid w:val="00B52AF5"/>
    <w:rsid w:val="00B54CDB"/>
    <w:rsid w:val="00B553CA"/>
    <w:rsid w:val="00B55CA0"/>
    <w:rsid w:val="00B55D7A"/>
    <w:rsid w:val="00B578AB"/>
    <w:rsid w:val="00B61974"/>
    <w:rsid w:val="00B657A4"/>
    <w:rsid w:val="00B71E4C"/>
    <w:rsid w:val="00B80C13"/>
    <w:rsid w:val="00B81FF1"/>
    <w:rsid w:val="00B82AE8"/>
    <w:rsid w:val="00B8314E"/>
    <w:rsid w:val="00B9082D"/>
    <w:rsid w:val="00B910DD"/>
    <w:rsid w:val="00B935DD"/>
    <w:rsid w:val="00B96621"/>
    <w:rsid w:val="00B96961"/>
    <w:rsid w:val="00B97753"/>
    <w:rsid w:val="00BA00FE"/>
    <w:rsid w:val="00BA18C7"/>
    <w:rsid w:val="00BA2878"/>
    <w:rsid w:val="00BA467C"/>
    <w:rsid w:val="00BA62A5"/>
    <w:rsid w:val="00BB189C"/>
    <w:rsid w:val="00BB3AA9"/>
    <w:rsid w:val="00BB4F53"/>
    <w:rsid w:val="00BB4FAC"/>
    <w:rsid w:val="00BB63E5"/>
    <w:rsid w:val="00BB6426"/>
    <w:rsid w:val="00BC002F"/>
    <w:rsid w:val="00BC2A6D"/>
    <w:rsid w:val="00BC3CF2"/>
    <w:rsid w:val="00BC4AEC"/>
    <w:rsid w:val="00BC556C"/>
    <w:rsid w:val="00BC6800"/>
    <w:rsid w:val="00BC76C7"/>
    <w:rsid w:val="00BD3B95"/>
    <w:rsid w:val="00BD5A81"/>
    <w:rsid w:val="00BE376A"/>
    <w:rsid w:val="00BE4952"/>
    <w:rsid w:val="00BE5E19"/>
    <w:rsid w:val="00BE6BD1"/>
    <w:rsid w:val="00BF0F9B"/>
    <w:rsid w:val="00BF2889"/>
    <w:rsid w:val="00BF5612"/>
    <w:rsid w:val="00BF743C"/>
    <w:rsid w:val="00BF7DA9"/>
    <w:rsid w:val="00C010D0"/>
    <w:rsid w:val="00C04127"/>
    <w:rsid w:val="00C053B2"/>
    <w:rsid w:val="00C05C2C"/>
    <w:rsid w:val="00C06D95"/>
    <w:rsid w:val="00C0708B"/>
    <w:rsid w:val="00C07E93"/>
    <w:rsid w:val="00C11746"/>
    <w:rsid w:val="00C11A7C"/>
    <w:rsid w:val="00C12A55"/>
    <w:rsid w:val="00C15195"/>
    <w:rsid w:val="00C165CE"/>
    <w:rsid w:val="00C174B8"/>
    <w:rsid w:val="00C213C3"/>
    <w:rsid w:val="00C21A5F"/>
    <w:rsid w:val="00C2423C"/>
    <w:rsid w:val="00C24B9C"/>
    <w:rsid w:val="00C270E6"/>
    <w:rsid w:val="00C27BF3"/>
    <w:rsid w:val="00C27FC8"/>
    <w:rsid w:val="00C309DF"/>
    <w:rsid w:val="00C310E9"/>
    <w:rsid w:val="00C31C9D"/>
    <w:rsid w:val="00C33980"/>
    <w:rsid w:val="00C34166"/>
    <w:rsid w:val="00C404A2"/>
    <w:rsid w:val="00C40F0B"/>
    <w:rsid w:val="00C41857"/>
    <w:rsid w:val="00C45ED4"/>
    <w:rsid w:val="00C47E11"/>
    <w:rsid w:val="00C50963"/>
    <w:rsid w:val="00C51E41"/>
    <w:rsid w:val="00C52AD4"/>
    <w:rsid w:val="00C54217"/>
    <w:rsid w:val="00C54996"/>
    <w:rsid w:val="00C54BCA"/>
    <w:rsid w:val="00C54FA1"/>
    <w:rsid w:val="00C55562"/>
    <w:rsid w:val="00C55B21"/>
    <w:rsid w:val="00C57C26"/>
    <w:rsid w:val="00C601ED"/>
    <w:rsid w:val="00C61766"/>
    <w:rsid w:val="00C62623"/>
    <w:rsid w:val="00C6393A"/>
    <w:rsid w:val="00C639BE"/>
    <w:rsid w:val="00C67A8E"/>
    <w:rsid w:val="00C733E5"/>
    <w:rsid w:val="00C7416E"/>
    <w:rsid w:val="00C77D56"/>
    <w:rsid w:val="00C80273"/>
    <w:rsid w:val="00C808A4"/>
    <w:rsid w:val="00C81D9C"/>
    <w:rsid w:val="00C8202A"/>
    <w:rsid w:val="00C83108"/>
    <w:rsid w:val="00C832A8"/>
    <w:rsid w:val="00C83497"/>
    <w:rsid w:val="00C83AE8"/>
    <w:rsid w:val="00C86E1E"/>
    <w:rsid w:val="00C86EAE"/>
    <w:rsid w:val="00C87341"/>
    <w:rsid w:val="00C94682"/>
    <w:rsid w:val="00C97366"/>
    <w:rsid w:val="00CA2C56"/>
    <w:rsid w:val="00CA65F9"/>
    <w:rsid w:val="00CA76C5"/>
    <w:rsid w:val="00CB09D1"/>
    <w:rsid w:val="00CB16A6"/>
    <w:rsid w:val="00CB1952"/>
    <w:rsid w:val="00CB1C13"/>
    <w:rsid w:val="00CB38BA"/>
    <w:rsid w:val="00CB539F"/>
    <w:rsid w:val="00CB58DD"/>
    <w:rsid w:val="00CC0272"/>
    <w:rsid w:val="00CC173E"/>
    <w:rsid w:val="00CC5539"/>
    <w:rsid w:val="00CC57AA"/>
    <w:rsid w:val="00CC7243"/>
    <w:rsid w:val="00CD01EF"/>
    <w:rsid w:val="00CD061F"/>
    <w:rsid w:val="00CD3E49"/>
    <w:rsid w:val="00CD4E73"/>
    <w:rsid w:val="00CD4EB8"/>
    <w:rsid w:val="00CD645C"/>
    <w:rsid w:val="00CE2E84"/>
    <w:rsid w:val="00CE33B8"/>
    <w:rsid w:val="00CE65A6"/>
    <w:rsid w:val="00CE7270"/>
    <w:rsid w:val="00CF05EF"/>
    <w:rsid w:val="00CF1324"/>
    <w:rsid w:val="00CF1B9F"/>
    <w:rsid w:val="00CF23CB"/>
    <w:rsid w:val="00CF295C"/>
    <w:rsid w:val="00CF6ABE"/>
    <w:rsid w:val="00CF7308"/>
    <w:rsid w:val="00CF7F8F"/>
    <w:rsid w:val="00D01026"/>
    <w:rsid w:val="00D02592"/>
    <w:rsid w:val="00D02882"/>
    <w:rsid w:val="00D045AC"/>
    <w:rsid w:val="00D045DA"/>
    <w:rsid w:val="00D069A0"/>
    <w:rsid w:val="00D070F8"/>
    <w:rsid w:val="00D11771"/>
    <w:rsid w:val="00D127A0"/>
    <w:rsid w:val="00D13D9C"/>
    <w:rsid w:val="00D1605C"/>
    <w:rsid w:val="00D221FA"/>
    <w:rsid w:val="00D235E0"/>
    <w:rsid w:val="00D24927"/>
    <w:rsid w:val="00D24E90"/>
    <w:rsid w:val="00D3135F"/>
    <w:rsid w:val="00D3668F"/>
    <w:rsid w:val="00D42883"/>
    <w:rsid w:val="00D42D5B"/>
    <w:rsid w:val="00D43432"/>
    <w:rsid w:val="00D44AEE"/>
    <w:rsid w:val="00D44F8D"/>
    <w:rsid w:val="00D472F5"/>
    <w:rsid w:val="00D50C85"/>
    <w:rsid w:val="00D50FF8"/>
    <w:rsid w:val="00D516BD"/>
    <w:rsid w:val="00D5309E"/>
    <w:rsid w:val="00D56EDF"/>
    <w:rsid w:val="00D61868"/>
    <w:rsid w:val="00D62386"/>
    <w:rsid w:val="00D623AC"/>
    <w:rsid w:val="00D62B1D"/>
    <w:rsid w:val="00D63954"/>
    <w:rsid w:val="00D64F80"/>
    <w:rsid w:val="00D65315"/>
    <w:rsid w:val="00D662D0"/>
    <w:rsid w:val="00D7212E"/>
    <w:rsid w:val="00D73183"/>
    <w:rsid w:val="00D747B9"/>
    <w:rsid w:val="00D8005E"/>
    <w:rsid w:val="00D82812"/>
    <w:rsid w:val="00D82AE1"/>
    <w:rsid w:val="00D83FA5"/>
    <w:rsid w:val="00D84FF5"/>
    <w:rsid w:val="00D8565B"/>
    <w:rsid w:val="00D8774E"/>
    <w:rsid w:val="00D91DC9"/>
    <w:rsid w:val="00D92E79"/>
    <w:rsid w:val="00D9678F"/>
    <w:rsid w:val="00D96C5A"/>
    <w:rsid w:val="00DA0DD0"/>
    <w:rsid w:val="00DA3266"/>
    <w:rsid w:val="00DA4AC7"/>
    <w:rsid w:val="00DA5121"/>
    <w:rsid w:val="00DB0BCD"/>
    <w:rsid w:val="00DB0DF8"/>
    <w:rsid w:val="00DB1B4A"/>
    <w:rsid w:val="00DB36BC"/>
    <w:rsid w:val="00DB5B71"/>
    <w:rsid w:val="00DB6AD8"/>
    <w:rsid w:val="00DC0B3E"/>
    <w:rsid w:val="00DC577A"/>
    <w:rsid w:val="00DD0A78"/>
    <w:rsid w:val="00DD3541"/>
    <w:rsid w:val="00DD5AE8"/>
    <w:rsid w:val="00DD64F9"/>
    <w:rsid w:val="00DD6866"/>
    <w:rsid w:val="00DD701C"/>
    <w:rsid w:val="00DD7926"/>
    <w:rsid w:val="00DD7C50"/>
    <w:rsid w:val="00DE228C"/>
    <w:rsid w:val="00DE2E2F"/>
    <w:rsid w:val="00DE3100"/>
    <w:rsid w:val="00DE383E"/>
    <w:rsid w:val="00DE4049"/>
    <w:rsid w:val="00DE4D3F"/>
    <w:rsid w:val="00DE5B78"/>
    <w:rsid w:val="00DE62F5"/>
    <w:rsid w:val="00DE75A5"/>
    <w:rsid w:val="00DF0692"/>
    <w:rsid w:val="00DF1CCB"/>
    <w:rsid w:val="00DF2FEB"/>
    <w:rsid w:val="00DF3D2F"/>
    <w:rsid w:val="00DF4CC3"/>
    <w:rsid w:val="00DF57DD"/>
    <w:rsid w:val="00E0027B"/>
    <w:rsid w:val="00E01C60"/>
    <w:rsid w:val="00E05DE8"/>
    <w:rsid w:val="00E066F5"/>
    <w:rsid w:val="00E076B4"/>
    <w:rsid w:val="00E10936"/>
    <w:rsid w:val="00E120F3"/>
    <w:rsid w:val="00E12C55"/>
    <w:rsid w:val="00E13288"/>
    <w:rsid w:val="00E13319"/>
    <w:rsid w:val="00E1646E"/>
    <w:rsid w:val="00E17DCA"/>
    <w:rsid w:val="00E202DD"/>
    <w:rsid w:val="00E20DC8"/>
    <w:rsid w:val="00E21239"/>
    <w:rsid w:val="00E221F4"/>
    <w:rsid w:val="00E24799"/>
    <w:rsid w:val="00E264BA"/>
    <w:rsid w:val="00E26C15"/>
    <w:rsid w:val="00E26EBE"/>
    <w:rsid w:val="00E27D15"/>
    <w:rsid w:val="00E30FCF"/>
    <w:rsid w:val="00E31862"/>
    <w:rsid w:val="00E368BE"/>
    <w:rsid w:val="00E4369B"/>
    <w:rsid w:val="00E43A74"/>
    <w:rsid w:val="00E446B7"/>
    <w:rsid w:val="00E45C0D"/>
    <w:rsid w:val="00E46572"/>
    <w:rsid w:val="00E4788F"/>
    <w:rsid w:val="00E50984"/>
    <w:rsid w:val="00E519BB"/>
    <w:rsid w:val="00E525D0"/>
    <w:rsid w:val="00E53F7E"/>
    <w:rsid w:val="00E5494F"/>
    <w:rsid w:val="00E551A8"/>
    <w:rsid w:val="00E57151"/>
    <w:rsid w:val="00E57812"/>
    <w:rsid w:val="00E64531"/>
    <w:rsid w:val="00E6750E"/>
    <w:rsid w:val="00E7017E"/>
    <w:rsid w:val="00E72242"/>
    <w:rsid w:val="00E74357"/>
    <w:rsid w:val="00E74405"/>
    <w:rsid w:val="00E75B27"/>
    <w:rsid w:val="00E8135F"/>
    <w:rsid w:val="00E82600"/>
    <w:rsid w:val="00E84515"/>
    <w:rsid w:val="00E902D0"/>
    <w:rsid w:val="00E91106"/>
    <w:rsid w:val="00E92076"/>
    <w:rsid w:val="00E92440"/>
    <w:rsid w:val="00E94BEB"/>
    <w:rsid w:val="00E95CD6"/>
    <w:rsid w:val="00E9685F"/>
    <w:rsid w:val="00EA5493"/>
    <w:rsid w:val="00EB0114"/>
    <w:rsid w:val="00EB0A04"/>
    <w:rsid w:val="00EB11A5"/>
    <w:rsid w:val="00EB26E0"/>
    <w:rsid w:val="00EB2C72"/>
    <w:rsid w:val="00EB3ACC"/>
    <w:rsid w:val="00EB58BF"/>
    <w:rsid w:val="00EB5CE9"/>
    <w:rsid w:val="00EC1CD5"/>
    <w:rsid w:val="00EC3B66"/>
    <w:rsid w:val="00EC409B"/>
    <w:rsid w:val="00EC5574"/>
    <w:rsid w:val="00ED2BF1"/>
    <w:rsid w:val="00ED41DB"/>
    <w:rsid w:val="00ED5511"/>
    <w:rsid w:val="00ED600C"/>
    <w:rsid w:val="00EE03AC"/>
    <w:rsid w:val="00EE0AF2"/>
    <w:rsid w:val="00EE21EC"/>
    <w:rsid w:val="00EF1108"/>
    <w:rsid w:val="00EF1240"/>
    <w:rsid w:val="00EF2154"/>
    <w:rsid w:val="00EF31B4"/>
    <w:rsid w:val="00EF43AA"/>
    <w:rsid w:val="00EF4547"/>
    <w:rsid w:val="00EF60C7"/>
    <w:rsid w:val="00F00E40"/>
    <w:rsid w:val="00F02310"/>
    <w:rsid w:val="00F028AB"/>
    <w:rsid w:val="00F03F66"/>
    <w:rsid w:val="00F054F5"/>
    <w:rsid w:val="00F0765B"/>
    <w:rsid w:val="00F10B15"/>
    <w:rsid w:val="00F10D48"/>
    <w:rsid w:val="00F1173E"/>
    <w:rsid w:val="00F14666"/>
    <w:rsid w:val="00F159C3"/>
    <w:rsid w:val="00F20C07"/>
    <w:rsid w:val="00F213A9"/>
    <w:rsid w:val="00F21DEE"/>
    <w:rsid w:val="00F237AF"/>
    <w:rsid w:val="00F279E6"/>
    <w:rsid w:val="00F27C00"/>
    <w:rsid w:val="00F332BE"/>
    <w:rsid w:val="00F34F13"/>
    <w:rsid w:val="00F371E2"/>
    <w:rsid w:val="00F41EB1"/>
    <w:rsid w:val="00F43538"/>
    <w:rsid w:val="00F43821"/>
    <w:rsid w:val="00F44160"/>
    <w:rsid w:val="00F44564"/>
    <w:rsid w:val="00F44CA6"/>
    <w:rsid w:val="00F45887"/>
    <w:rsid w:val="00F50CD9"/>
    <w:rsid w:val="00F55FB2"/>
    <w:rsid w:val="00F5774B"/>
    <w:rsid w:val="00F57D4F"/>
    <w:rsid w:val="00F6354E"/>
    <w:rsid w:val="00F66C64"/>
    <w:rsid w:val="00F67572"/>
    <w:rsid w:val="00F70B2A"/>
    <w:rsid w:val="00F72C92"/>
    <w:rsid w:val="00F7458B"/>
    <w:rsid w:val="00F77A21"/>
    <w:rsid w:val="00F801FF"/>
    <w:rsid w:val="00F82175"/>
    <w:rsid w:val="00F830A3"/>
    <w:rsid w:val="00F85281"/>
    <w:rsid w:val="00F8557E"/>
    <w:rsid w:val="00F8649D"/>
    <w:rsid w:val="00F87E0D"/>
    <w:rsid w:val="00F93D9B"/>
    <w:rsid w:val="00F94820"/>
    <w:rsid w:val="00F9706A"/>
    <w:rsid w:val="00FA01BE"/>
    <w:rsid w:val="00FA03AB"/>
    <w:rsid w:val="00FA4778"/>
    <w:rsid w:val="00FA6225"/>
    <w:rsid w:val="00FA6421"/>
    <w:rsid w:val="00FA6A4E"/>
    <w:rsid w:val="00FA71A2"/>
    <w:rsid w:val="00FB2D77"/>
    <w:rsid w:val="00FB5E57"/>
    <w:rsid w:val="00FB7325"/>
    <w:rsid w:val="00FC09E8"/>
    <w:rsid w:val="00FD10B5"/>
    <w:rsid w:val="00FD18A7"/>
    <w:rsid w:val="00FD2534"/>
    <w:rsid w:val="00FD341D"/>
    <w:rsid w:val="00FD3D0D"/>
    <w:rsid w:val="00FD7488"/>
    <w:rsid w:val="00FD7739"/>
    <w:rsid w:val="00FD7D7C"/>
    <w:rsid w:val="00FE1348"/>
    <w:rsid w:val="00FE32EA"/>
    <w:rsid w:val="00FE3C7A"/>
    <w:rsid w:val="00FE7D58"/>
    <w:rsid w:val="00FF1A25"/>
    <w:rsid w:val="00FF3062"/>
    <w:rsid w:val="00FF3C4B"/>
    <w:rsid w:val="00FF5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C1F3AFF-FA28-4477-B7A9-51F39EC9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6961"/>
    <w:pPr>
      <w:spacing w:after="0" w:line="240" w:lineRule="exact"/>
    </w:pPr>
    <w:rPr>
      <w:rFonts w:ascii="Akkurat-Light" w:hAnsi="Akkurat-Light"/>
      <w:sz w:val="20"/>
    </w:rPr>
  </w:style>
  <w:style w:type="paragraph" w:styleId="berschrift1">
    <w:name w:val="heading 1"/>
    <w:basedOn w:val="Standard"/>
    <w:next w:val="Standard"/>
    <w:link w:val="berschrift1Zchn"/>
    <w:qFormat/>
    <w:rsid w:val="00EB5CE9"/>
    <w:pPr>
      <w:keepNext/>
      <w:keepLines/>
      <w:outlineLvl w:val="0"/>
    </w:pPr>
    <w:rPr>
      <w:rFonts w:ascii="Akkurat-Bold" w:eastAsiaTheme="majorEastAsia" w:hAnsi="Akkurat-Bold" w:cstheme="majorBidi"/>
      <w:bCs/>
      <w:szCs w:val="28"/>
    </w:rPr>
  </w:style>
  <w:style w:type="paragraph" w:styleId="berschrift2">
    <w:name w:val="heading 2"/>
    <w:basedOn w:val="berschrift1"/>
    <w:next w:val="Standard"/>
    <w:link w:val="berschrift2Zchn"/>
    <w:unhideWhenUsed/>
    <w:qFormat/>
    <w:rsid w:val="003023DC"/>
    <w:pPr>
      <w:outlineLvl w:val="1"/>
    </w:pPr>
  </w:style>
  <w:style w:type="paragraph" w:styleId="berschrift3">
    <w:name w:val="heading 3"/>
    <w:basedOn w:val="Standard"/>
    <w:next w:val="Standard"/>
    <w:link w:val="berschrift3Zchn"/>
    <w:unhideWhenUsed/>
    <w:qFormat/>
    <w:rsid w:val="00FA71A2"/>
    <w:pPr>
      <w:keepNext/>
      <w:keepLines/>
      <w:tabs>
        <w:tab w:val="left" w:pos="714"/>
        <w:tab w:val="left" w:pos="5670"/>
      </w:tabs>
      <w:jc w:val="center"/>
      <w:outlineLvl w:val="2"/>
    </w:pPr>
    <w:rPr>
      <w:rFonts w:ascii="Arial" w:eastAsia="Times New Roman" w:hAnsi="Arial" w:cs="Times New Roman"/>
    </w:rPr>
  </w:style>
  <w:style w:type="paragraph" w:styleId="berschrift4">
    <w:name w:val="heading 4"/>
    <w:basedOn w:val="Standard"/>
    <w:next w:val="Standard"/>
    <w:link w:val="berschrift4Zchn"/>
    <w:unhideWhenUsed/>
    <w:qFormat/>
    <w:rsid w:val="00FA71A2"/>
    <w:pPr>
      <w:keepNext/>
      <w:spacing w:before="120" w:after="120" w:line="240" w:lineRule="auto"/>
      <w:jc w:val="both"/>
      <w:outlineLvl w:val="3"/>
    </w:pPr>
    <w:rPr>
      <w:rFonts w:ascii="Arial" w:eastAsia="Times New Roman" w:hAnsi="Arial" w:cs="Arial"/>
      <w:sz w:val="18"/>
      <w:szCs w:val="20"/>
    </w:rPr>
  </w:style>
  <w:style w:type="paragraph" w:styleId="berschrift5">
    <w:name w:val="heading 5"/>
    <w:basedOn w:val="Standard"/>
    <w:next w:val="Standard"/>
    <w:link w:val="berschrift5Zchn"/>
    <w:unhideWhenUsed/>
    <w:qFormat/>
    <w:rsid w:val="00FA71A2"/>
    <w:pPr>
      <w:keepNext/>
      <w:spacing w:before="120" w:after="120" w:line="240" w:lineRule="auto"/>
      <w:outlineLvl w:val="4"/>
    </w:pPr>
    <w:rPr>
      <w:rFonts w:ascii="Arial" w:eastAsia="Times New Roman" w:hAnsi="Arial" w:cs="Arial"/>
      <w:sz w:val="18"/>
      <w:szCs w:val="20"/>
      <w:lang w:val="it-IT"/>
    </w:rPr>
  </w:style>
  <w:style w:type="paragraph" w:styleId="berschrift6">
    <w:name w:val="heading 6"/>
    <w:basedOn w:val="Standard"/>
    <w:next w:val="Standard"/>
    <w:link w:val="berschrift6Zchn"/>
    <w:unhideWhenUsed/>
    <w:qFormat/>
    <w:rsid w:val="00FA71A2"/>
    <w:pPr>
      <w:keepNext/>
      <w:spacing w:before="120" w:after="120" w:line="240" w:lineRule="auto"/>
      <w:jc w:val="center"/>
      <w:outlineLvl w:val="5"/>
    </w:pPr>
    <w:rPr>
      <w:rFonts w:ascii="Arial" w:eastAsia="Times New Roman" w:hAnsi="Arial" w:cs="Arial"/>
      <w:b/>
      <w:sz w:val="18"/>
      <w:szCs w:val="20"/>
      <w:lang w:val="it-IT"/>
    </w:rPr>
  </w:style>
  <w:style w:type="paragraph" w:styleId="berschrift7">
    <w:name w:val="heading 7"/>
    <w:basedOn w:val="Standard"/>
    <w:next w:val="Standard"/>
    <w:link w:val="berschrift7Zchn"/>
    <w:unhideWhenUsed/>
    <w:qFormat/>
    <w:rsid w:val="00FA71A2"/>
    <w:pPr>
      <w:keepNext/>
      <w:spacing w:before="120" w:after="120" w:line="240" w:lineRule="auto"/>
      <w:jc w:val="center"/>
      <w:outlineLvl w:val="6"/>
    </w:pPr>
    <w:rPr>
      <w:rFonts w:ascii="Arial" w:eastAsia="Times New Roman" w:hAnsi="Arial" w:cs="Arial"/>
      <w:b/>
      <w:sz w:val="22"/>
      <w:szCs w:val="20"/>
    </w:rPr>
  </w:style>
  <w:style w:type="paragraph" w:styleId="berschrift8">
    <w:name w:val="heading 8"/>
    <w:basedOn w:val="Standard"/>
    <w:next w:val="Standard"/>
    <w:link w:val="berschrift8Zchn"/>
    <w:unhideWhenUsed/>
    <w:qFormat/>
    <w:rsid w:val="00FA71A2"/>
    <w:pPr>
      <w:keepNext/>
      <w:spacing w:before="120" w:line="240" w:lineRule="auto"/>
      <w:jc w:val="both"/>
      <w:outlineLvl w:val="7"/>
    </w:pPr>
    <w:rPr>
      <w:rFonts w:ascii="Arial" w:eastAsia="Times New Roman" w:hAnsi="Arial" w:cs="Arial"/>
      <w:sz w:val="22"/>
      <w:szCs w:val="20"/>
    </w:rPr>
  </w:style>
  <w:style w:type="paragraph" w:styleId="berschrift9">
    <w:name w:val="heading 9"/>
    <w:basedOn w:val="Standard"/>
    <w:next w:val="Standard"/>
    <w:link w:val="berschrift9Zchn"/>
    <w:unhideWhenUsed/>
    <w:qFormat/>
    <w:rsid w:val="00FA71A2"/>
    <w:pPr>
      <w:keepNext/>
      <w:tabs>
        <w:tab w:val="left" w:pos="762"/>
      </w:tabs>
      <w:spacing w:before="120" w:line="240" w:lineRule="auto"/>
      <w:ind w:left="762" w:hanging="783"/>
      <w:outlineLvl w:val="8"/>
    </w:pPr>
    <w:rPr>
      <w:rFonts w:ascii="Arial" w:eastAsia="Times New Roman" w:hAnsi="Arial" w:cs="Arial"/>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063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20635"/>
  </w:style>
  <w:style w:type="paragraph" w:styleId="Fuzeile">
    <w:name w:val="footer"/>
    <w:basedOn w:val="Standard"/>
    <w:link w:val="FuzeileZchn"/>
    <w:uiPriority w:val="99"/>
    <w:unhideWhenUsed/>
    <w:rsid w:val="0022063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20635"/>
  </w:style>
  <w:style w:type="paragraph" w:styleId="Sprechblasentext">
    <w:name w:val="Balloon Text"/>
    <w:basedOn w:val="Standard"/>
    <w:link w:val="SprechblasentextZchn"/>
    <w:uiPriority w:val="99"/>
    <w:semiHidden/>
    <w:unhideWhenUsed/>
    <w:rsid w:val="0022063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0635"/>
    <w:rPr>
      <w:rFonts w:ascii="Tahoma" w:hAnsi="Tahoma" w:cs="Tahoma"/>
      <w:sz w:val="16"/>
      <w:szCs w:val="16"/>
    </w:rPr>
  </w:style>
  <w:style w:type="character" w:customStyle="1" w:styleId="berschrift1Zchn">
    <w:name w:val="Überschrift 1 Zchn"/>
    <w:basedOn w:val="Absatz-Standardschriftart"/>
    <w:link w:val="berschrift1"/>
    <w:rsid w:val="00EB5CE9"/>
    <w:rPr>
      <w:rFonts w:ascii="Akkurat-Bold" w:eastAsiaTheme="majorEastAsia" w:hAnsi="Akkurat-Bold" w:cstheme="majorBidi"/>
      <w:bCs/>
      <w:szCs w:val="28"/>
    </w:rPr>
  </w:style>
  <w:style w:type="character" w:customStyle="1" w:styleId="berschrift2Zchn">
    <w:name w:val="Überschrift 2 Zchn"/>
    <w:basedOn w:val="Absatz-Standardschriftart"/>
    <w:link w:val="berschrift2"/>
    <w:rsid w:val="003023DC"/>
    <w:rPr>
      <w:rFonts w:ascii="Akkurat-Bold" w:eastAsiaTheme="majorEastAsia" w:hAnsi="Akkurat-Bold" w:cstheme="majorBidi"/>
      <w:bCs/>
      <w:szCs w:val="28"/>
    </w:rPr>
  </w:style>
  <w:style w:type="table" w:styleId="Tabellenraster">
    <w:name w:val="Table Grid"/>
    <w:basedOn w:val="NormaleTabelle"/>
    <w:uiPriority w:val="59"/>
    <w:rsid w:val="007D74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achbearbeiterberschrift">
    <w:name w:val="Sachbearbeiter Überschrift"/>
    <w:basedOn w:val="Standard"/>
    <w:link w:val="SachbearbeiterberschriftZchn"/>
    <w:qFormat/>
    <w:rsid w:val="00D127A0"/>
    <w:pPr>
      <w:spacing w:line="180" w:lineRule="exact"/>
    </w:pPr>
    <w:rPr>
      <w:rFonts w:ascii="Akkurat-Bold" w:hAnsi="Akkurat-Bold"/>
      <w:sz w:val="14"/>
    </w:rPr>
  </w:style>
  <w:style w:type="paragraph" w:customStyle="1" w:styleId="SachbearbeiterText">
    <w:name w:val="Sachbearbeiter Text"/>
    <w:basedOn w:val="Sachbearbeiterberschrift"/>
    <w:link w:val="SachbearbeiterTextZchn"/>
    <w:qFormat/>
    <w:rsid w:val="00D127A0"/>
    <w:rPr>
      <w:rFonts w:ascii="Akkurat-Light" w:hAnsi="Akkurat-Light"/>
    </w:rPr>
  </w:style>
  <w:style w:type="character" w:customStyle="1" w:styleId="SachbearbeiterberschriftZchn">
    <w:name w:val="Sachbearbeiter Überschrift Zchn"/>
    <w:basedOn w:val="Absatz-Standardschriftart"/>
    <w:link w:val="Sachbearbeiterberschrift"/>
    <w:rsid w:val="00D127A0"/>
    <w:rPr>
      <w:rFonts w:ascii="Akkurat-Bold" w:hAnsi="Akkurat-Bold"/>
      <w:sz w:val="14"/>
    </w:rPr>
  </w:style>
  <w:style w:type="paragraph" w:styleId="Dokumentstruktur">
    <w:name w:val="Document Map"/>
    <w:basedOn w:val="Standard"/>
    <w:link w:val="DokumentstrukturZchn"/>
    <w:uiPriority w:val="99"/>
    <w:semiHidden/>
    <w:unhideWhenUsed/>
    <w:rsid w:val="00602557"/>
    <w:pPr>
      <w:spacing w:line="240" w:lineRule="auto"/>
    </w:pPr>
    <w:rPr>
      <w:rFonts w:ascii="Arial" w:hAnsi="Arial" w:cs="Arial"/>
      <w:sz w:val="16"/>
      <w:szCs w:val="16"/>
    </w:rPr>
  </w:style>
  <w:style w:type="character" w:customStyle="1" w:styleId="SachbearbeiterTextZchn">
    <w:name w:val="Sachbearbeiter Text Zchn"/>
    <w:basedOn w:val="SachbearbeiterberschriftZchn"/>
    <w:link w:val="SachbearbeiterText"/>
    <w:rsid w:val="00D127A0"/>
    <w:rPr>
      <w:rFonts w:ascii="Akkurat-Light" w:hAnsi="Akkurat-Light"/>
      <w:sz w:val="14"/>
    </w:rPr>
  </w:style>
  <w:style w:type="character" w:customStyle="1" w:styleId="DokumentstrukturZchn">
    <w:name w:val="Dokumentstruktur Zchn"/>
    <w:basedOn w:val="Absatz-Standardschriftart"/>
    <w:link w:val="Dokumentstruktur"/>
    <w:uiPriority w:val="99"/>
    <w:semiHidden/>
    <w:rsid w:val="00602557"/>
    <w:rPr>
      <w:rFonts w:ascii="Arial" w:hAnsi="Arial" w:cs="Arial"/>
      <w:sz w:val="16"/>
      <w:szCs w:val="16"/>
    </w:rPr>
  </w:style>
  <w:style w:type="character" w:styleId="Platzhaltertext">
    <w:name w:val="Placeholder Text"/>
    <w:basedOn w:val="Absatz-Standardschriftart"/>
    <w:uiPriority w:val="99"/>
    <w:semiHidden/>
    <w:rsid w:val="000E4D96"/>
    <w:rPr>
      <w:color w:val="808080"/>
    </w:rPr>
  </w:style>
  <w:style w:type="character" w:styleId="Fett">
    <w:name w:val="Strong"/>
    <w:basedOn w:val="Absatz-Standardschriftart"/>
    <w:uiPriority w:val="22"/>
    <w:qFormat/>
    <w:rsid w:val="00867589"/>
    <w:rPr>
      <w:b/>
      <w:bCs/>
    </w:rPr>
  </w:style>
  <w:style w:type="paragraph" w:customStyle="1" w:styleId="DokumentTitel">
    <w:name w:val="Dokument Titel"/>
    <w:basedOn w:val="berschrift1"/>
    <w:link w:val="DokumentTitelZchn"/>
    <w:qFormat/>
    <w:rsid w:val="00205243"/>
    <w:pPr>
      <w:spacing w:line="240" w:lineRule="auto"/>
      <w:outlineLvl w:val="9"/>
    </w:pPr>
    <w:rPr>
      <w:sz w:val="30"/>
      <w:szCs w:val="30"/>
    </w:rPr>
  </w:style>
  <w:style w:type="paragraph" w:customStyle="1" w:styleId="Dokumentbeschreibung">
    <w:name w:val="Dokumentbeschreibung"/>
    <w:basedOn w:val="Standard"/>
    <w:link w:val="DokumentbeschreibungZchn"/>
    <w:qFormat/>
    <w:rsid w:val="00102EC0"/>
    <w:rPr>
      <w:rFonts w:ascii="Akkurat-Bold" w:hAnsi="Akkurat-Bold"/>
    </w:rPr>
  </w:style>
  <w:style w:type="character" w:customStyle="1" w:styleId="DokumentTitelZchn">
    <w:name w:val="Dokument Titel Zchn"/>
    <w:basedOn w:val="berschrift1Zchn"/>
    <w:link w:val="DokumentTitel"/>
    <w:rsid w:val="00205243"/>
    <w:rPr>
      <w:rFonts w:ascii="Akkurat-Bold" w:eastAsiaTheme="majorEastAsia" w:hAnsi="Akkurat-Bold" w:cstheme="majorBidi"/>
      <w:bCs/>
      <w:sz w:val="30"/>
      <w:szCs w:val="30"/>
    </w:rPr>
  </w:style>
  <w:style w:type="character" w:customStyle="1" w:styleId="DokumentbeschreibungZchn">
    <w:name w:val="Dokumentbeschreibung Zchn"/>
    <w:basedOn w:val="Absatz-Standardschriftart"/>
    <w:link w:val="Dokumentbeschreibung"/>
    <w:rsid w:val="00102EC0"/>
    <w:rPr>
      <w:rFonts w:ascii="Akkurat-Bold" w:hAnsi="Akkurat-Bold"/>
    </w:rPr>
  </w:style>
  <w:style w:type="paragraph" w:styleId="Listenabsatz">
    <w:name w:val="List Paragraph"/>
    <w:basedOn w:val="Standard"/>
    <w:uiPriority w:val="34"/>
    <w:qFormat/>
    <w:rsid w:val="00B15685"/>
    <w:pPr>
      <w:spacing w:after="200" w:line="276" w:lineRule="auto"/>
      <w:ind w:left="720"/>
      <w:contextualSpacing/>
    </w:pPr>
    <w:rPr>
      <w:rFonts w:asciiTheme="minorHAnsi" w:hAnsiTheme="minorHAnsi"/>
      <w:lang w:val="it-IT"/>
    </w:rPr>
  </w:style>
  <w:style w:type="character" w:customStyle="1" w:styleId="berschrift3Zchn">
    <w:name w:val="Überschrift 3 Zchn"/>
    <w:basedOn w:val="Absatz-Standardschriftart"/>
    <w:link w:val="berschrift3"/>
    <w:rsid w:val="00FA71A2"/>
    <w:rPr>
      <w:rFonts w:ascii="Arial" w:eastAsia="Times New Roman" w:hAnsi="Arial" w:cs="Times New Roman"/>
      <w:sz w:val="20"/>
    </w:rPr>
  </w:style>
  <w:style w:type="character" w:customStyle="1" w:styleId="berschrift4Zchn">
    <w:name w:val="Überschrift 4 Zchn"/>
    <w:basedOn w:val="Absatz-Standardschriftart"/>
    <w:link w:val="berschrift4"/>
    <w:rsid w:val="00FA71A2"/>
    <w:rPr>
      <w:rFonts w:ascii="Arial" w:eastAsia="Times New Roman" w:hAnsi="Arial" w:cs="Arial"/>
      <w:sz w:val="18"/>
      <w:szCs w:val="20"/>
    </w:rPr>
  </w:style>
  <w:style w:type="character" w:customStyle="1" w:styleId="berschrift5Zchn">
    <w:name w:val="Überschrift 5 Zchn"/>
    <w:basedOn w:val="Absatz-Standardschriftart"/>
    <w:link w:val="berschrift5"/>
    <w:rsid w:val="00FA71A2"/>
    <w:rPr>
      <w:rFonts w:ascii="Arial" w:eastAsia="Times New Roman" w:hAnsi="Arial" w:cs="Arial"/>
      <w:sz w:val="18"/>
      <w:szCs w:val="20"/>
      <w:lang w:val="it-IT"/>
    </w:rPr>
  </w:style>
  <w:style w:type="character" w:customStyle="1" w:styleId="berschrift6Zchn">
    <w:name w:val="Überschrift 6 Zchn"/>
    <w:basedOn w:val="Absatz-Standardschriftart"/>
    <w:link w:val="berschrift6"/>
    <w:rsid w:val="00FA71A2"/>
    <w:rPr>
      <w:rFonts w:ascii="Arial" w:eastAsia="Times New Roman" w:hAnsi="Arial" w:cs="Arial"/>
      <w:b/>
      <w:sz w:val="18"/>
      <w:szCs w:val="20"/>
      <w:lang w:val="it-IT"/>
    </w:rPr>
  </w:style>
  <w:style w:type="character" w:customStyle="1" w:styleId="berschrift7Zchn">
    <w:name w:val="Überschrift 7 Zchn"/>
    <w:basedOn w:val="Absatz-Standardschriftart"/>
    <w:link w:val="berschrift7"/>
    <w:rsid w:val="00FA71A2"/>
    <w:rPr>
      <w:rFonts w:ascii="Arial" w:eastAsia="Times New Roman" w:hAnsi="Arial" w:cs="Arial"/>
      <w:b/>
      <w:szCs w:val="20"/>
    </w:rPr>
  </w:style>
  <w:style w:type="character" w:customStyle="1" w:styleId="berschrift8Zchn">
    <w:name w:val="Überschrift 8 Zchn"/>
    <w:basedOn w:val="Absatz-Standardschriftart"/>
    <w:link w:val="berschrift8"/>
    <w:rsid w:val="00FA71A2"/>
    <w:rPr>
      <w:rFonts w:ascii="Arial" w:eastAsia="Times New Roman" w:hAnsi="Arial" w:cs="Arial"/>
      <w:szCs w:val="20"/>
    </w:rPr>
  </w:style>
  <w:style w:type="character" w:customStyle="1" w:styleId="berschrift9Zchn">
    <w:name w:val="Überschrift 9 Zchn"/>
    <w:basedOn w:val="Absatz-Standardschriftart"/>
    <w:link w:val="berschrift9"/>
    <w:rsid w:val="00FA71A2"/>
    <w:rPr>
      <w:rFonts w:ascii="Arial" w:eastAsia="Times New Roman" w:hAnsi="Arial" w:cs="Arial"/>
      <w:szCs w:val="20"/>
    </w:rPr>
  </w:style>
  <w:style w:type="paragraph" w:styleId="Funotentext">
    <w:name w:val="footnote text"/>
    <w:basedOn w:val="Standard"/>
    <w:link w:val="FunotentextZchn"/>
    <w:unhideWhenUsed/>
    <w:rsid w:val="00FA71A2"/>
    <w:pPr>
      <w:spacing w:line="240" w:lineRule="auto"/>
    </w:pPr>
    <w:rPr>
      <w:rFonts w:ascii="Arial" w:eastAsia="Times New Roman" w:hAnsi="Arial" w:cs="Times New Roman"/>
      <w:szCs w:val="20"/>
    </w:rPr>
  </w:style>
  <w:style w:type="character" w:customStyle="1" w:styleId="FunotentextZchn">
    <w:name w:val="Fußnotentext Zchn"/>
    <w:basedOn w:val="Absatz-Standardschriftart"/>
    <w:link w:val="Funotentext"/>
    <w:rsid w:val="00FA71A2"/>
    <w:rPr>
      <w:rFonts w:ascii="Arial" w:eastAsia="Times New Roman" w:hAnsi="Arial" w:cs="Times New Roman"/>
      <w:sz w:val="20"/>
      <w:szCs w:val="20"/>
    </w:rPr>
  </w:style>
  <w:style w:type="paragraph" w:styleId="Textkrper">
    <w:name w:val="Body Text"/>
    <w:basedOn w:val="Standard"/>
    <w:link w:val="TextkrperZchn"/>
    <w:unhideWhenUsed/>
    <w:rsid w:val="00FA71A2"/>
    <w:pPr>
      <w:spacing w:before="120" w:after="120" w:line="240" w:lineRule="auto"/>
      <w:jc w:val="both"/>
    </w:pPr>
    <w:rPr>
      <w:rFonts w:ascii="Arial" w:eastAsia="Times New Roman" w:hAnsi="Arial" w:cs="Times New Roman"/>
      <w:szCs w:val="20"/>
    </w:rPr>
  </w:style>
  <w:style w:type="character" w:customStyle="1" w:styleId="TextkrperZchn">
    <w:name w:val="Textkörper Zchn"/>
    <w:basedOn w:val="Absatz-Standardschriftart"/>
    <w:link w:val="Textkrper"/>
    <w:rsid w:val="00FA71A2"/>
    <w:rPr>
      <w:rFonts w:ascii="Arial" w:eastAsia="Times New Roman" w:hAnsi="Arial" w:cs="Times New Roman"/>
      <w:sz w:val="20"/>
      <w:szCs w:val="20"/>
    </w:rPr>
  </w:style>
  <w:style w:type="paragraph" w:styleId="Textkrper-Zeileneinzug">
    <w:name w:val="Body Text Indent"/>
    <w:basedOn w:val="Standard"/>
    <w:link w:val="Textkrper-ZeileneinzugZchn"/>
    <w:semiHidden/>
    <w:unhideWhenUsed/>
    <w:rsid w:val="00FA71A2"/>
    <w:pPr>
      <w:spacing w:line="240" w:lineRule="auto"/>
      <w:ind w:left="41"/>
    </w:pPr>
    <w:rPr>
      <w:rFonts w:ascii="Arial" w:eastAsia="Times New Roman" w:hAnsi="Arial" w:cs="Times New Roman"/>
      <w:sz w:val="18"/>
      <w:szCs w:val="20"/>
    </w:rPr>
  </w:style>
  <w:style w:type="character" w:customStyle="1" w:styleId="Textkrper-ZeileneinzugZchn">
    <w:name w:val="Textkörper-Zeileneinzug Zchn"/>
    <w:basedOn w:val="Absatz-Standardschriftart"/>
    <w:link w:val="Textkrper-Zeileneinzug"/>
    <w:semiHidden/>
    <w:rsid w:val="00FA71A2"/>
    <w:rPr>
      <w:rFonts w:ascii="Arial" w:eastAsia="Times New Roman" w:hAnsi="Arial" w:cs="Times New Roman"/>
      <w:sz w:val="18"/>
      <w:szCs w:val="20"/>
    </w:rPr>
  </w:style>
  <w:style w:type="paragraph" w:styleId="Textkrper2">
    <w:name w:val="Body Text 2"/>
    <w:basedOn w:val="Standard"/>
    <w:link w:val="Textkrper2Zchn"/>
    <w:semiHidden/>
    <w:unhideWhenUsed/>
    <w:rsid w:val="00FA71A2"/>
    <w:pPr>
      <w:spacing w:before="120" w:after="120" w:line="240" w:lineRule="auto"/>
      <w:jc w:val="both"/>
    </w:pPr>
    <w:rPr>
      <w:rFonts w:ascii="Arial" w:eastAsia="Times New Roman" w:hAnsi="Arial" w:cs="Arial"/>
      <w:b/>
      <w:bCs/>
      <w:sz w:val="22"/>
      <w:szCs w:val="20"/>
      <w:lang w:val="it-IT"/>
    </w:rPr>
  </w:style>
  <w:style w:type="character" w:customStyle="1" w:styleId="Textkrper2Zchn">
    <w:name w:val="Textkörper 2 Zchn"/>
    <w:basedOn w:val="Absatz-Standardschriftart"/>
    <w:link w:val="Textkrper2"/>
    <w:semiHidden/>
    <w:rsid w:val="00FA71A2"/>
    <w:rPr>
      <w:rFonts w:ascii="Arial" w:eastAsia="Times New Roman" w:hAnsi="Arial" w:cs="Arial"/>
      <w:b/>
      <w:bCs/>
      <w:szCs w:val="20"/>
      <w:lang w:val="it-IT"/>
    </w:rPr>
  </w:style>
  <w:style w:type="paragraph" w:styleId="Textkrper-Einzug2">
    <w:name w:val="Body Text Indent 2"/>
    <w:basedOn w:val="Standard"/>
    <w:link w:val="Textkrper-Einzug2Zchn"/>
    <w:semiHidden/>
    <w:unhideWhenUsed/>
    <w:rsid w:val="00FA71A2"/>
    <w:pPr>
      <w:spacing w:before="120" w:line="240" w:lineRule="auto"/>
      <w:ind w:left="306" w:hanging="249"/>
    </w:pPr>
    <w:rPr>
      <w:rFonts w:ascii="Arial" w:eastAsia="Times New Roman" w:hAnsi="Arial" w:cs="Arial"/>
      <w:b/>
      <w:bCs/>
      <w:sz w:val="22"/>
      <w:szCs w:val="20"/>
    </w:rPr>
  </w:style>
  <w:style w:type="character" w:customStyle="1" w:styleId="Textkrper-Einzug2Zchn">
    <w:name w:val="Textkörper-Einzug 2 Zchn"/>
    <w:basedOn w:val="Absatz-Standardschriftart"/>
    <w:link w:val="Textkrper-Einzug2"/>
    <w:semiHidden/>
    <w:rsid w:val="00FA71A2"/>
    <w:rPr>
      <w:rFonts w:ascii="Arial" w:eastAsia="Times New Roman" w:hAnsi="Arial" w:cs="Arial"/>
      <w:b/>
      <w:bCs/>
      <w:szCs w:val="20"/>
    </w:rPr>
  </w:style>
  <w:style w:type="paragraph" w:styleId="Textkrper-Einzug3">
    <w:name w:val="Body Text Indent 3"/>
    <w:basedOn w:val="Standard"/>
    <w:link w:val="Textkrper-Einzug3Zchn"/>
    <w:semiHidden/>
    <w:unhideWhenUsed/>
    <w:rsid w:val="00FA71A2"/>
    <w:pPr>
      <w:spacing w:before="120" w:line="240" w:lineRule="auto"/>
      <w:ind w:left="709" w:hanging="709"/>
      <w:jc w:val="both"/>
    </w:pPr>
    <w:rPr>
      <w:rFonts w:ascii="Arial" w:eastAsia="Times New Roman" w:hAnsi="Arial" w:cs="Arial"/>
      <w:sz w:val="18"/>
      <w:szCs w:val="20"/>
      <w:lang w:val="it-IT"/>
    </w:rPr>
  </w:style>
  <w:style w:type="character" w:customStyle="1" w:styleId="Textkrper-Einzug3Zchn">
    <w:name w:val="Textkörper-Einzug 3 Zchn"/>
    <w:basedOn w:val="Absatz-Standardschriftart"/>
    <w:link w:val="Textkrper-Einzug3"/>
    <w:semiHidden/>
    <w:rsid w:val="00FA71A2"/>
    <w:rPr>
      <w:rFonts w:ascii="Arial" w:eastAsia="Times New Roman" w:hAnsi="Arial" w:cs="Arial"/>
      <w:sz w:val="18"/>
      <w:szCs w:val="20"/>
      <w:lang w:val="it-IT"/>
    </w:rPr>
  </w:style>
  <w:style w:type="paragraph" w:styleId="NurText">
    <w:name w:val="Plain Text"/>
    <w:basedOn w:val="Standard"/>
    <w:link w:val="NurTextZchn"/>
    <w:unhideWhenUsed/>
    <w:rsid w:val="00FA71A2"/>
    <w:pPr>
      <w:spacing w:line="240" w:lineRule="auto"/>
    </w:pPr>
    <w:rPr>
      <w:rFonts w:ascii="Courier New" w:eastAsia="Times New Roman" w:hAnsi="Courier New" w:cs="Times New Roman"/>
      <w:szCs w:val="20"/>
    </w:rPr>
  </w:style>
  <w:style w:type="character" w:customStyle="1" w:styleId="NurTextZchn">
    <w:name w:val="Nur Text Zchn"/>
    <w:basedOn w:val="Absatz-Standardschriftart"/>
    <w:link w:val="NurText"/>
    <w:rsid w:val="00FA71A2"/>
    <w:rPr>
      <w:rFonts w:ascii="Courier New" w:eastAsia="Times New Roman" w:hAnsi="Courier New" w:cs="Times New Roman"/>
      <w:sz w:val="20"/>
      <w:szCs w:val="20"/>
    </w:rPr>
  </w:style>
  <w:style w:type="paragraph" w:customStyle="1" w:styleId="TabellenInhalt">
    <w:name w:val="Tabellen Inhalt"/>
    <w:basedOn w:val="Textkrper"/>
    <w:rsid w:val="00FA71A2"/>
    <w:pPr>
      <w:widowControl w:val="0"/>
      <w:suppressLineNumbers/>
      <w:suppressAutoHyphens/>
      <w:spacing w:before="0"/>
      <w:jc w:val="left"/>
    </w:pPr>
    <w:rPr>
      <w:rFonts w:ascii="Times New Roman" w:eastAsia="Arial Unicode MS" w:hAnsi="Times New Roman" w:cs="Tahoma"/>
      <w:sz w:val="24"/>
      <w:szCs w:val="24"/>
      <w:lang w:eastAsia="it-IT"/>
    </w:rPr>
  </w:style>
  <w:style w:type="character" w:styleId="Funotenzeichen">
    <w:name w:val="footnote reference"/>
    <w:basedOn w:val="Absatz-Standardschriftart"/>
    <w:semiHidden/>
    <w:unhideWhenUsed/>
    <w:rsid w:val="00FA71A2"/>
    <w:rPr>
      <w:vertAlign w:val="superscript"/>
    </w:rPr>
  </w:style>
  <w:style w:type="character" w:customStyle="1" w:styleId="Nummerierungszeichen">
    <w:name w:val="Nummerierungszeichen"/>
    <w:rsid w:val="00FA71A2"/>
  </w:style>
  <w:style w:type="character" w:styleId="Hyperlink">
    <w:name w:val="Hyperlink"/>
    <w:basedOn w:val="Absatz-Standardschriftart"/>
    <w:uiPriority w:val="99"/>
    <w:semiHidden/>
    <w:unhideWhenUsed/>
    <w:rsid w:val="00881632"/>
    <w:rPr>
      <w:color w:val="0000FF"/>
      <w:u w:val="single"/>
    </w:rPr>
  </w:style>
  <w:style w:type="paragraph" w:styleId="Endnotentext">
    <w:name w:val="endnote text"/>
    <w:basedOn w:val="Standard"/>
    <w:link w:val="EndnotentextZchn"/>
    <w:uiPriority w:val="99"/>
    <w:semiHidden/>
    <w:unhideWhenUsed/>
    <w:rsid w:val="00FD2534"/>
    <w:pPr>
      <w:spacing w:line="240" w:lineRule="auto"/>
    </w:pPr>
    <w:rPr>
      <w:szCs w:val="20"/>
    </w:rPr>
  </w:style>
  <w:style w:type="character" w:customStyle="1" w:styleId="EndnotentextZchn">
    <w:name w:val="Endnotentext Zchn"/>
    <w:basedOn w:val="Absatz-Standardschriftart"/>
    <w:link w:val="Endnotentext"/>
    <w:uiPriority w:val="99"/>
    <w:semiHidden/>
    <w:rsid w:val="00FD2534"/>
    <w:rPr>
      <w:rFonts w:ascii="Akkurat-Light" w:hAnsi="Akkurat-Light"/>
      <w:sz w:val="20"/>
      <w:szCs w:val="20"/>
    </w:rPr>
  </w:style>
  <w:style w:type="character" w:styleId="Endnotenzeichen">
    <w:name w:val="endnote reference"/>
    <w:basedOn w:val="Absatz-Standardschriftart"/>
    <w:uiPriority w:val="99"/>
    <w:semiHidden/>
    <w:unhideWhenUsed/>
    <w:rsid w:val="00FD2534"/>
    <w:rPr>
      <w:vertAlign w:val="superscript"/>
    </w:rPr>
  </w:style>
  <w:style w:type="paragraph" w:customStyle="1" w:styleId="western">
    <w:name w:val="western"/>
    <w:basedOn w:val="Standard"/>
    <w:rsid w:val="009D432D"/>
    <w:pPr>
      <w:spacing w:before="100" w:beforeAutospacing="1" w:after="119" w:line="240" w:lineRule="auto"/>
      <w:jc w:val="both"/>
    </w:pPr>
    <w:rPr>
      <w:rFonts w:ascii="Times New Roman" w:eastAsia="Times New Roman" w:hAnsi="Times New Roman" w:cs="Times New Roman"/>
      <w:sz w:val="24"/>
      <w:szCs w:val="24"/>
      <w:lang w:eastAsia="de-DE"/>
    </w:rPr>
  </w:style>
  <w:style w:type="paragraph" w:customStyle="1" w:styleId="FolgeblattText">
    <w:name w:val="Folgeblatt Text"/>
    <w:qFormat/>
    <w:rsid w:val="004E6C71"/>
    <w:pPr>
      <w:spacing w:after="140" w:line="280" w:lineRule="exact"/>
    </w:pPr>
    <w:rPr>
      <w:rFonts w:ascii="Arial" w:hAnsi="Arial" w:cs="Arial"/>
      <w:sz w:val="18"/>
      <w:szCs w:val="18"/>
      <w:lang w:val="it-IT"/>
    </w:rPr>
  </w:style>
  <w:style w:type="paragraph" w:customStyle="1" w:styleId="FolgeblattTitel">
    <w:name w:val="Folgeblatt Titel"/>
    <w:basedOn w:val="Standard"/>
    <w:rsid w:val="004E6C71"/>
    <w:pPr>
      <w:framePr w:hSpace="180" w:wrap="around" w:vAnchor="text" w:hAnchor="margin" w:y="-35"/>
      <w:spacing w:line="280" w:lineRule="exact"/>
    </w:pPr>
    <w:rPr>
      <w:rFonts w:ascii="Arial" w:hAnsi="Arial" w:cs="Arial"/>
      <w:b/>
      <w:color w:val="0D0D0D" w:themeColor="text1" w:themeTint="F2"/>
      <w:sz w:val="24"/>
      <w:szCs w:val="24"/>
      <w:lang w:val="it-IT"/>
    </w:rPr>
  </w:style>
  <w:style w:type="paragraph" w:customStyle="1" w:styleId="FolgeblattUntertitel">
    <w:name w:val="Folgeblatt Untertitel"/>
    <w:basedOn w:val="Standard"/>
    <w:rsid w:val="004E6C71"/>
    <w:pPr>
      <w:framePr w:hSpace="180" w:wrap="around" w:vAnchor="text" w:hAnchor="margin" w:y="-35"/>
      <w:spacing w:line="280" w:lineRule="exact"/>
    </w:pPr>
    <w:rPr>
      <w:rFonts w:ascii="Arial" w:hAnsi="Arial" w:cs="Arial"/>
      <w:color w:val="A6A6A6" w:themeColor="background1" w:themeShade="A6"/>
      <w:szCs w:val="20"/>
      <w:lang w:val="it-IT"/>
    </w:rPr>
  </w:style>
  <w:style w:type="paragraph" w:customStyle="1" w:styleId="Brieftext">
    <w:name w:val="Brieftext"/>
    <w:qFormat/>
    <w:rsid w:val="004E6C71"/>
    <w:pPr>
      <w:spacing w:after="140" w:line="280" w:lineRule="exact"/>
    </w:pPr>
    <w:rPr>
      <w:rFonts w:ascii="Arial" w:hAnsi="Arial" w:cs="Arial"/>
      <w:sz w:val="18"/>
      <w:szCs w:val="18"/>
      <w:lang w:val="it-IT"/>
    </w:rPr>
  </w:style>
  <w:style w:type="paragraph" w:customStyle="1" w:styleId="Default">
    <w:name w:val="Default"/>
    <w:rsid w:val="00A03C57"/>
    <w:pPr>
      <w:autoSpaceDE w:val="0"/>
      <w:autoSpaceDN w:val="0"/>
      <w:adjustRightInd w:val="0"/>
      <w:jc w:val="both"/>
    </w:pPr>
    <w:rPr>
      <w:rFonts w:ascii="Garamond" w:eastAsia="Times New Roman" w:hAnsi="Garamond" w:cs="Garamond"/>
      <w:color w:val="000000"/>
      <w:sz w:val="24"/>
      <w:szCs w:val="24"/>
      <w:lang w:val="it-IT" w:eastAsia="it-IT"/>
    </w:rPr>
  </w:style>
  <w:style w:type="paragraph" w:styleId="StandardWeb">
    <w:name w:val="Normal (Web)"/>
    <w:basedOn w:val="Standard"/>
    <w:uiPriority w:val="99"/>
    <w:unhideWhenUsed/>
    <w:rsid w:val="005E5A39"/>
    <w:pPr>
      <w:spacing w:before="100" w:beforeAutospacing="1" w:after="119"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4987">
      <w:bodyDiv w:val="1"/>
      <w:marLeft w:val="0"/>
      <w:marRight w:val="0"/>
      <w:marTop w:val="0"/>
      <w:marBottom w:val="0"/>
      <w:divBdr>
        <w:top w:val="none" w:sz="0" w:space="0" w:color="auto"/>
        <w:left w:val="none" w:sz="0" w:space="0" w:color="auto"/>
        <w:bottom w:val="none" w:sz="0" w:space="0" w:color="auto"/>
        <w:right w:val="none" w:sz="0" w:space="0" w:color="auto"/>
      </w:divBdr>
    </w:div>
    <w:div w:id="509370133">
      <w:bodyDiv w:val="1"/>
      <w:marLeft w:val="0"/>
      <w:marRight w:val="0"/>
      <w:marTop w:val="0"/>
      <w:marBottom w:val="0"/>
      <w:divBdr>
        <w:top w:val="none" w:sz="0" w:space="0" w:color="auto"/>
        <w:left w:val="none" w:sz="0" w:space="0" w:color="auto"/>
        <w:bottom w:val="none" w:sz="0" w:space="0" w:color="auto"/>
        <w:right w:val="none" w:sz="0" w:space="0" w:color="auto"/>
      </w:divBdr>
    </w:div>
    <w:div w:id="900559155">
      <w:bodyDiv w:val="1"/>
      <w:marLeft w:val="0"/>
      <w:marRight w:val="0"/>
      <w:marTop w:val="0"/>
      <w:marBottom w:val="0"/>
      <w:divBdr>
        <w:top w:val="none" w:sz="0" w:space="0" w:color="auto"/>
        <w:left w:val="none" w:sz="0" w:space="0" w:color="auto"/>
        <w:bottom w:val="none" w:sz="0" w:space="0" w:color="auto"/>
        <w:right w:val="none" w:sz="0" w:space="0" w:color="auto"/>
      </w:divBdr>
    </w:div>
    <w:div w:id="1033504846">
      <w:bodyDiv w:val="1"/>
      <w:marLeft w:val="0"/>
      <w:marRight w:val="0"/>
      <w:marTop w:val="0"/>
      <w:marBottom w:val="0"/>
      <w:divBdr>
        <w:top w:val="none" w:sz="0" w:space="0" w:color="auto"/>
        <w:left w:val="none" w:sz="0" w:space="0" w:color="auto"/>
        <w:bottom w:val="none" w:sz="0" w:space="0" w:color="auto"/>
        <w:right w:val="none" w:sz="0" w:space="0" w:color="auto"/>
      </w:divBdr>
    </w:div>
    <w:div w:id="20021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mbar00\AppData\Local\Microsoft\Windows\Temporary%20Internet%20Files\Content.Outlook\YQJLGDZM\Verordnung_zweisprachi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3743-DD44-4ECA-B180-FFE67D8D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Verordnung_zweisprachig.dotx</Template>
  <TotalTime>0</TotalTime>
  <Pages>23</Pages>
  <Words>6500</Words>
  <Characters>40950</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
    </vt:vector>
  </TitlesOfParts>
  <Company>Stadtgemeinde Bruneck</Company>
  <LinksUpToDate>false</LinksUpToDate>
  <CharactersWithSpaces>47356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Raimund Niederwolfsgruber</cp:lastModifiedBy>
  <cp:revision>18</cp:revision>
  <cp:lastPrinted>2019-01-31T14:58:00Z</cp:lastPrinted>
  <dcterms:created xsi:type="dcterms:W3CDTF">2019-01-29T07:53:00Z</dcterms:created>
  <dcterms:modified xsi:type="dcterms:W3CDTF">2019-01-31T15:47:00Z</dcterms:modified>
</cp:coreProperties>
</file>